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E4C277" w14:textId="3BDD6AB3" w:rsidR="00E23824" w:rsidRPr="003F1149" w:rsidRDefault="00E23824">
      <w:pPr>
        <w:jc w:val="center"/>
        <w:rPr>
          <w:sz w:val="20"/>
          <w:lang w:val="en-GB"/>
        </w:rPr>
      </w:pPr>
      <w:bookmarkStart w:id="0" w:name="_GoBack"/>
      <w:bookmarkEnd w:id="0"/>
      <w:r w:rsidRPr="003F1149">
        <w:rPr>
          <w:sz w:val="20"/>
          <w:lang w:val="en-GB"/>
        </w:rPr>
        <w:t>Public</w:t>
      </w:r>
      <w:r w:rsidR="00F274BD">
        <w:rPr>
          <w:sz w:val="20"/>
          <w:lang w:val="en-GB"/>
        </w:rPr>
        <w:t xml:space="preserve"> </w:t>
      </w:r>
      <w:r w:rsidRPr="003F1149">
        <w:rPr>
          <w:sz w:val="20"/>
          <w:lang w:val="en-GB"/>
        </w:rPr>
        <w:t>document</w:t>
      </w:r>
      <w:r w:rsidR="00F274BD">
        <w:rPr>
          <w:sz w:val="20"/>
          <w:lang w:val="en-GB"/>
        </w:rPr>
        <w:t xml:space="preserve"> </w:t>
      </w:r>
      <w:r w:rsidRPr="003F1149">
        <w:rPr>
          <w:sz w:val="20"/>
          <w:lang w:val="en-GB"/>
        </w:rPr>
        <w:t xml:space="preserve">to be completed by the </w:t>
      </w:r>
      <w:r w:rsidR="00216908">
        <w:rPr>
          <w:sz w:val="20"/>
          <w:lang w:val="en-GB"/>
        </w:rPr>
        <w:t>c</w:t>
      </w:r>
      <w:r w:rsidRPr="003F1149">
        <w:rPr>
          <w:sz w:val="20"/>
          <w:lang w:val="en-GB"/>
        </w:rPr>
        <w:t xml:space="preserve">ontracting </w:t>
      </w:r>
      <w:r w:rsidR="00216908">
        <w:rPr>
          <w:sz w:val="20"/>
          <w:lang w:val="en-GB"/>
        </w:rPr>
        <w:t>a</w:t>
      </w:r>
      <w:r w:rsidRPr="003F1149">
        <w:rPr>
          <w:sz w:val="20"/>
          <w:lang w:val="en-GB"/>
        </w:rPr>
        <w:t>uthority</w:t>
      </w:r>
      <w:r w:rsidR="0088725C">
        <w:rPr>
          <w:sz w:val="20"/>
          <w:lang w:val="en-GB"/>
        </w:rPr>
        <w:t xml:space="preserve"> </w:t>
      </w:r>
    </w:p>
    <w:p w14:paraId="779CFEF6" w14:textId="451E9A81" w:rsidR="00E714B9" w:rsidRDefault="00E714B9" w:rsidP="0088725C">
      <w:pPr>
        <w:jc w:val="center"/>
        <w:rPr>
          <w:b/>
          <w:sz w:val="28"/>
          <w:lang w:val="en-GB"/>
        </w:rPr>
      </w:pPr>
      <w:r>
        <w:rPr>
          <w:noProof/>
          <w:snapToGrid/>
          <w:lang w:val="en-GB" w:eastAsia="en-GB"/>
        </w:rPr>
        <mc:AlternateContent>
          <mc:Choice Requires="wps">
            <w:drawing>
              <wp:anchor distT="0" distB="0" distL="114300" distR="114300" simplePos="0" relativeHeight="251657728" behindDoc="0" locked="0" layoutInCell="0" allowOverlap="1" wp14:anchorId="3C86739C" wp14:editId="4C40B822">
                <wp:simplePos x="0" y="0"/>
                <wp:positionH relativeFrom="column">
                  <wp:posOffset>-35676</wp:posOffset>
                </wp:positionH>
                <wp:positionV relativeFrom="paragraph">
                  <wp:posOffset>66213</wp:posOffset>
                </wp:positionV>
                <wp:extent cx="5943600" cy="635"/>
                <wp:effectExtent l="0" t="0" r="0" b="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F82B327" id="Line 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pt,5.2pt" to="465.2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" o:allowincell="f" strokecolor="#d4d4d4" strokeweight="1.75pt">
                <v:shadow on="t" offset="0,-1pt"/>
              </v:line>
            </w:pict>
          </mc:Fallback>
        </mc:AlternateContent>
      </w:r>
    </w:p>
    <w:p w14:paraId="68051AE8" w14:textId="7B715032" w:rsidR="00E23824" w:rsidRPr="003F1149" w:rsidRDefault="00E23824" w:rsidP="0088725C">
      <w:pPr>
        <w:jc w:val="center"/>
        <w:rPr>
          <w:b/>
          <w:sz w:val="28"/>
          <w:lang w:val="en-GB"/>
        </w:rPr>
      </w:pPr>
      <w:r w:rsidRPr="003F1149">
        <w:rPr>
          <w:b/>
          <w:sz w:val="28"/>
          <w:lang w:val="en-GB"/>
        </w:rPr>
        <w:t xml:space="preserve">SUPPLY </w:t>
      </w:r>
      <w:r w:rsidR="008A6648">
        <w:rPr>
          <w:b/>
          <w:sz w:val="28"/>
          <w:lang w:val="en-GB"/>
        </w:rPr>
        <w:t>CONTRACT NOTICE</w:t>
      </w:r>
    </w:p>
    <w:p w14:paraId="6C3D7B0D" w14:textId="2CDB2105" w:rsidR="00F65B39" w:rsidRDefault="00E23824" w:rsidP="0088725C">
      <w:pPr>
        <w:spacing w:after="240"/>
        <w:jc w:val="center"/>
        <w:rPr>
          <w:rStyle w:val="Strong"/>
          <w:szCs w:val="24"/>
          <w:lang w:val="en-GB"/>
        </w:rPr>
      </w:pPr>
      <w:r w:rsidRPr="00D91129">
        <w:rPr>
          <w:rStyle w:val="Strong"/>
          <w:szCs w:val="24"/>
          <w:lang w:val="en-GB"/>
        </w:rPr>
        <w:t>Contract title</w:t>
      </w:r>
      <w:r w:rsidR="00C9223E">
        <w:rPr>
          <w:rStyle w:val="Strong"/>
          <w:szCs w:val="24"/>
          <w:lang w:val="en-GB"/>
        </w:rPr>
        <w:t>:</w:t>
      </w:r>
      <w:r w:rsidR="00C9223E" w:rsidRPr="00C9223E">
        <w:rPr>
          <w:b/>
          <w:szCs w:val="24"/>
        </w:rPr>
        <w:t xml:space="preserve"> </w:t>
      </w:r>
      <w:bookmarkStart w:id="1" w:name="_Hlk105595846"/>
      <w:bookmarkStart w:id="2" w:name="_Hlk105596353"/>
      <w:r w:rsidR="00D71D09">
        <w:rPr>
          <w:b/>
          <w:szCs w:val="24"/>
        </w:rPr>
        <w:t xml:space="preserve">INVITATION TO TENDER FOR THE </w:t>
      </w:r>
      <w:bookmarkStart w:id="3" w:name="_Hlk105594894"/>
      <w:r w:rsidR="00D71D09">
        <w:rPr>
          <w:b/>
          <w:bCs/>
        </w:rPr>
        <w:t>SUPPLY, DELIVERY AND INSTALLATION OF SOLAR EQUIPMENT</w:t>
      </w:r>
      <w:r w:rsidR="00F9386D">
        <w:rPr>
          <w:b/>
          <w:bCs/>
        </w:rPr>
        <w:t xml:space="preserve"> </w:t>
      </w:r>
      <w:r w:rsidR="00F9386D">
        <w:rPr>
          <w:b/>
        </w:rPr>
        <w:t xml:space="preserve">FOR THE CONSTRUCTION OF WATER FOR </w:t>
      </w:r>
      <w:r w:rsidR="00F9386D">
        <w:rPr>
          <w:b/>
          <w:bCs/>
        </w:rPr>
        <w:t>LIVESTOCK PRODUCTION FACILITIES</w:t>
      </w:r>
      <w:bookmarkEnd w:id="1"/>
      <w:bookmarkEnd w:id="3"/>
    </w:p>
    <w:p w14:paraId="65A5E8AB" w14:textId="1D0E4A4B" w:rsidR="00E23824" w:rsidRPr="00D91129" w:rsidRDefault="00D91129" w:rsidP="0088725C">
      <w:pPr>
        <w:spacing w:after="600"/>
        <w:jc w:val="center"/>
        <w:rPr>
          <w:rStyle w:val="Strong"/>
          <w:szCs w:val="24"/>
          <w:lang w:val="en-GB"/>
        </w:rPr>
      </w:pPr>
      <w:r w:rsidRPr="00D91129">
        <w:rPr>
          <w:rStyle w:val="Strong"/>
          <w:szCs w:val="24"/>
        </w:rPr>
        <w:t>Location – East Africa</w:t>
      </w:r>
      <w:r w:rsidRPr="00D91129">
        <w:rPr>
          <w:rStyle w:val="Emphasis"/>
          <w:szCs w:val="24"/>
        </w:rPr>
        <w:t>,</w:t>
      </w:r>
      <w:r w:rsidRPr="00D91129">
        <w:rPr>
          <w:rStyle w:val="Emphasis"/>
          <w:b/>
          <w:bCs/>
          <w:i w:val="0"/>
          <w:iCs/>
          <w:szCs w:val="24"/>
        </w:rPr>
        <w:t xml:space="preserve"> Uganda, Entebbe</w:t>
      </w:r>
    </w:p>
    <w:p w14:paraId="23061CC4" w14:textId="77777777" w:rsidR="00E23824" w:rsidRPr="00A336A0" w:rsidRDefault="00E23824" w:rsidP="00AF3DC9">
      <w:pPr>
        <w:numPr>
          <w:ilvl w:val="0"/>
          <w:numId w:val="35"/>
        </w:numPr>
        <w:tabs>
          <w:tab w:val="clear" w:pos="644"/>
          <w:tab w:val="num" w:pos="709"/>
        </w:tabs>
        <w:ind w:left="709" w:hanging="425"/>
        <w:outlineLvl w:val="0"/>
        <w:rPr>
          <w:rStyle w:val="Strong"/>
          <w:szCs w:val="24"/>
          <w:lang w:val="en-GB"/>
        </w:rPr>
      </w:pPr>
      <w:r w:rsidRPr="00A336A0">
        <w:rPr>
          <w:rStyle w:val="Strong"/>
          <w:szCs w:val="24"/>
          <w:lang w:val="en-GB"/>
        </w:rPr>
        <w:t>Publication reference</w:t>
      </w:r>
    </w:p>
    <w:p w14:paraId="3C8A42CD" w14:textId="5F0A6BDE" w:rsidR="00EA36E6" w:rsidRDefault="00F93FAD" w:rsidP="00AF3DC9">
      <w:pPr>
        <w:pStyle w:val="Blockquote"/>
        <w:tabs>
          <w:tab w:val="left" w:pos="709"/>
        </w:tabs>
        <w:ind w:left="709"/>
        <w:rPr>
          <w:sz w:val="22"/>
          <w:szCs w:val="22"/>
          <w:lang w:val="en-GB"/>
        </w:rPr>
      </w:pPr>
      <w:bookmarkStart w:id="4" w:name="_Hlk105595867"/>
      <w:r w:rsidRPr="00F93FAD">
        <w:rPr>
          <w:b/>
          <w:bCs/>
          <w:sz w:val="22"/>
          <w:szCs w:val="22"/>
        </w:rPr>
        <w:t>MOBIP/SUPLS/2.6/2.6.2/T2SSUI</w:t>
      </w:r>
      <w:bookmarkEnd w:id="4"/>
      <w:r w:rsidR="00293121">
        <w:rPr>
          <w:sz w:val="22"/>
          <w:szCs w:val="22"/>
          <w:lang w:val="en-GB"/>
        </w:rPr>
        <w:t xml:space="preserve"> </w:t>
      </w:r>
      <w:bookmarkEnd w:id="2"/>
    </w:p>
    <w:p w14:paraId="1F3183C6" w14:textId="77777777" w:rsidR="00E23824" w:rsidRPr="00A336A0" w:rsidRDefault="00E23824" w:rsidP="00AF3DC9">
      <w:pPr>
        <w:numPr>
          <w:ilvl w:val="0"/>
          <w:numId w:val="35"/>
        </w:numPr>
        <w:tabs>
          <w:tab w:val="clear" w:pos="644"/>
          <w:tab w:val="num" w:pos="709"/>
        </w:tabs>
        <w:ind w:left="709" w:hanging="425"/>
        <w:outlineLvl w:val="0"/>
        <w:rPr>
          <w:rStyle w:val="Strong"/>
          <w:szCs w:val="24"/>
          <w:lang w:val="en-GB"/>
        </w:rPr>
      </w:pPr>
      <w:r w:rsidRPr="00A336A0">
        <w:rPr>
          <w:rStyle w:val="Strong"/>
          <w:szCs w:val="24"/>
          <w:lang w:val="en-GB"/>
        </w:rPr>
        <w:t>Procedure</w:t>
      </w:r>
    </w:p>
    <w:p w14:paraId="4998F97A" w14:textId="70765149" w:rsidR="00E23824" w:rsidRPr="00C9223E" w:rsidRDefault="00D91129" w:rsidP="00AF3DC9">
      <w:pPr>
        <w:pStyle w:val="Blockquote"/>
        <w:tabs>
          <w:tab w:val="left" w:pos="709"/>
        </w:tabs>
        <w:ind w:left="709"/>
        <w:rPr>
          <w:sz w:val="22"/>
          <w:szCs w:val="22"/>
          <w:lang w:val="en-GB"/>
        </w:rPr>
      </w:pPr>
      <w:r w:rsidRPr="00C9223E">
        <w:rPr>
          <w:sz w:val="22"/>
          <w:szCs w:val="22"/>
          <w:lang w:val="en-GB"/>
        </w:rPr>
        <w:t xml:space="preserve">Local </w:t>
      </w:r>
      <w:r w:rsidR="00E23824" w:rsidRPr="00C9223E">
        <w:rPr>
          <w:sz w:val="22"/>
          <w:szCs w:val="22"/>
          <w:lang w:val="en-GB"/>
        </w:rPr>
        <w:t>Open</w:t>
      </w:r>
      <w:r w:rsidRPr="00C9223E">
        <w:rPr>
          <w:sz w:val="22"/>
          <w:szCs w:val="22"/>
          <w:lang w:val="en-GB"/>
        </w:rPr>
        <w:t xml:space="preserve"> Tender</w:t>
      </w:r>
    </w:p>
    <w:p w14:paraId="0CA7A027" w14:textId="77777777" w:rsidR="00E23824" w:rsidRPr="00A336A0" w:rsidRDefault="00E23824" w:rsidP="00AF3DC9">
      <w:pPr>
        <w:numPr>
          <w:ilvl w:val="0"/>
          <w:numId w:val="35"/>
        </w:numPr>
        <w:tabs>
          <w:tab w:val="clear" w:pos="644"/>
          <w:tab w:val="num" w:pos="709"/>
        </w:tabs>
        <w:ind w:left="709" w:hanging="425"/>
        <w:outlineLvl w:val="0"/>
        <w:rPr>
          <w:rStyle w:val="Strong"/>
          <w:szCs w:val="24"/>
          <w:lang w:val="en-GB"/>
        </w:rPr>
      </w:pPr>
      <w:r w:rsidRPr="00A336A0">
        <w:rPr>
          <w:rStyle w:val="Strong"/>
          <w:szCs w:val="24"/>
          <w:lang w:val="en-GB"/>
        </w:rPr>
        <w:t>Programme</w:t>
      </w:r>
      <w:r w:rsidR="000E3C60">
        <w:rPr>
          <w:rStyle w:val="Strong"/>
          <w:szCs w:val="24"/>
          <w:lang w:val="en-GB"/>
        </w:rPr>
        <w:t xml:space="preserve"> title</w:t>
      </w:r>
    </w:p>
    <w:p w14:paraId="15B7C20D" w14:textId="591E5403" w:rsidR="000E3C60" w:rsidRPr="00C66C83" w:rsidRDefault="00D91129" w:rsidP="000F28BC">
      <w:pPr>
        <w:pStyle w:val="PRAGHeading2"/>
        <w:numPr>
          <w:ilvl w:val="0"/>
          <w:numId w:val="0"/>
        </w:numPr>
        <w:ind w:left="644"/>
        <w:rPr>
          <w:lang w:val="en-GB"/>
        </w:rPr>
      </w:pPr>
      <w:r w:rsidRPr="00E46EB1">
        <w:rPr>
          <w:b/>
          <w:sz w:val="22"/>
          <w:szCs w:val="22"/>
          <w:lang w:val="en-GB"/>
        </w:rPr>
        <w:t>DEVELOPING A MARKET – ORIENTED AND ENVIRONMENTALLY SUSTAINABLE BEEF MEAT INDUSTRY IN UGANDA PROJECT (MOBIP)</w:t>
      </w:r>
    </w:p>
    <w:p w14:paraId="459C23F2" w14:textId="77777777" w:rsidR="00E23824" w:rsidRPr="00A336A0" w:rsidRDefault="00E23824" w:rsidP="00AF3DC9">
      <w:pPr>
        <w:numPr>
          <w:ilvl w:val="0"/>
          <w:numId w:val="35"/>
        </w:numPr>
        <w:tabs>
          <w:tab w:val="clear" w:pos="644"/>
          <w:tab w:val="num" w:pos="709"/>
        </w:tabs>
        <w:ind w:left="709" w:hanging="425"/>
        <w:outlineLvl w:val="0"/>
        <w:rPr>
          <w:rStyle w:val="Strong"/>
          <w:szCs w:val="24"/>
          <w:lang w:val="en-GB"/>
        </w:rPr>
      </w:pPr>
      <w:r w:rsidRPr="00A336A0">
        <w:rPr>
          <w:rStyle w:val="Strong"/>
          <w:szCs w:val="24"/>
          <w:lang w:val="en-GB"/>
        </w:rPr>
        <w:t>Financing</w:t>
      </w:r>
    </w:p>
    <w:p w14:paraId="121BCFBC" w14:textId="1E59C090" w:rsidR="00E23824" w:rsidRPr="003F1149" w:rsidRDefault="00D91129" w:rsidP="00AF3DC9">
      <w:pPr>
        <w:pStyle w:val="Blockquote"/>
        <w:tabs>
          <w:tab w:val="left" w:pos="709"/>
        </w:tabs>
        <w:ind w:left="709"/>
        <w:rPr>
          <w:sz w:val="22"/>
          <w:szCs w:val="22"/>
          <w:lang w:val="en-GB"/>
        </w:rPr>
      </w:pPr>
      <w:r w:rsidRPr="00E46EB1">
        <w:rPr>
          <w:b/>
          <w:sz w:val="22"/>
          <w:szCs w:val="22"/>
          <w:lang w:val="en-GB"/>
        </w:rPr>
        <w:t>11</w:t>
      </w:r>
      <w:r w:rsidRPr="00E46EB1">
        <w:rPr>
          <w:b/>
          <w:sz w:val="22"/>
          <w:szCs w:val="22"/>
          <w:vertAlign w:val="superscript"/>
          <w:lang w:val="en-GB"/>
        </w:rPr>
        <w:t>th</w:t>
      </w:r>
      <w:r w:rsidRPr="00E46EB1">
        <w:rPr>
          <w:b/>
          <w:sz w:val="22"/>
          <w:szCs w:val="22"/>
          <w:lang w:val="en-GB"/>
        </w:rPr>
        <w:t xml:space="preserve"> EDF</w:t>
      </w:r>
      <w:r>
        <w:rPr>
          <w:b/>
          <w:sz w:val="22"/>
          <w:szCs w:val="22"/>
          <w:lang w:val="en-GB"/>
        </w:rPr>
        <w:t>-FED/2016/037-994</w:t>
      </w:r>
    </w:p>
    <w:p w14:paraId="4FFD2A73" w14:textId="77777777" w:rsidR="00E23824" w:rsidRPr="00A336A0" w:rsidRDefault="00E23824" w:rsidP="00AF3DC9">
      <w:pPr>
        <w:numPr>
          <w:ilvl w:val="0"/>
          <w:numId w:val="35"/>
        </w:numPr>
        <w:tabs>
          <w:tab w:val="clear" w:pos="644"/>
          <w:tab w:val="num" w:pos="709"/>
        </w:tabs>
        <w:ind w:left="709" w:hanging="425"/>
        <w:outlineLvl w:val="0"/>
        <w:rPr>
          <w:rStyle w:val="Strong"/>
          <w:szCs w:val="24"/>
          <w:lang w:val="en-GB"/>
        </w:rPr>
      </w:pPr>
      <w:r w:rsidRPr="00A336A0">
        <w:rPr>
          <w:rStyle w:val="Strong"/>
          <w:szCs w:val="24"/>
          <w:lang w:val="en-GB"/>
        </w:rPr>
        <w:t>Contracting authority</w:t>
      </w:r>
    </w:p>
    <w:p w14:paraId="79092DC8" w14:textId="6AA65809" w:rsidR="00A506DB" w:rsidRPr="00D91129" w:rsidRDefault="00D91129" w:rsidP="00AC2A69">
      <w:pPr>
        <w:tabs>
          <w:tab w:val="left" w:pos="1134"/>
        </w:tabs>
        <w:snapToGrid w:val="0"/>
        <w:spacing w:after="480"/>
        <w:ind w:left="709"/>
        <w:rPr>
          <w:rStyle w:val="Emphasis"/>
          <w:b/>
          <w:bCs/>
          <w:i w:val="0"/>
          <w:sz w:val="22"/>
          <w:szCs w:val="22"/>
          <w:lang w:val="en-GB"/>
        </w:rPr>
      </w:pPr>
      <w:r w:rsidRPr="00D91129">
        <w:rPr>
          <w:rStyle w:val="Emphasis"/>
          <w:b/>
          <w:bCs/>
          <w:i w:val="0"/>
          <w:sz w:val="22"/>
          <w:szCs w:val="22"/>
        </w:rPr>
        <w:t>Government of Uganda/Ministry of Agriculture, Animal Industry and Fisheries (MAAIF)</w:t>
      </w:r>
    </w:p>
    <w:p w14:paraId="524747CA" w14:textId="083A4723" w:rsidR="00BD6541" w:rsidRDefault="00BD6541" w:rsidP="00C65475">
      <w:pPr>
        <w:keepNext/>
        <w:keepLines/>
        <w:widowControl/>
        <w:tabs>
          <w:tab w:val="left" w:pos="1134"/>
        </w:tabs>
        <w:snapToGrid w:val="0"/>
        <w:ind w:left="709"/>
        <w:jc w:val="center"/>
        <w:rPr>
          <w:rStyle w:val="Strong"/>
          <w:sz w:val="28"/>
          <w:szCs w:val="28"/>
          <w:lang w:val="en-GB"/>
        </w:rPr>
      </w:pPr>
      <w:r>
        <w:rPr>
          <w:b/>
          <w:noProof/>
          <w:snapToGrid/>
          <w:sz w:val="28"/>
          <w:szCs w:val="28"/>
          <w:lang w:val="en-GB" w:eastAsia="en-GB"/>
        </w:rPr>
        <mc:AlternateContent>
          <mc:Choice Requires="wps">
            <w:drawing>
              <wp:anchor distT="0" distB="0" distL="114300" distR="114300" simplePos="0" relativeHeight="251658752" behindDoc="0" locked="0" layoutInCell="0" allowOverlap="1" wp14:anchorId="0D0E0111" wp14:editId="627022A3">
                <wp:simplePos x="0" y="0"/>
                <wp:positionH relativeFrom="column">
                  <wp:posOffset>130349</wp:posOffset>
                </wp:positionH>
                <wp:positionV relativeFrom="paragraph">
                  <wp:posOffset>50086</wp:posOffset>
                </wp:positionV>
                <wp:extent cx="5943600" cy="635"/>
                <wp:effectExtent l="0" t="0" r="0" b="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792ED69" id="Line 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5pt,3.95pt" to="478.2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" o:allowincell="f" strokecolor="#d4d4d4" strokeweight="1.75pt">
                <v:shadow on="t" offset="0,-1pt"/>
              </v:line>
            </w:pict>
          </mc:Fallback>
        </mc:AlternateContent>
      </w:r>
    </w:p>
    <w:p w14:paraId="702E498A" w14:textId="076895CB" w:rsidR="00E23824" w:rsidRPr="003F1149" w:rsidRDefault="00E23824" w:rsidP="00C65475">
      <w:pPr>
        <w:keepNext/>
        <w:keepLines/>
        <w:widowControl/>
        <w:tabs>
          <w:tab w:val="left" w:pos="1134"/>
        </w:tabs>
        <w:snapToGrid w:val="0"/>
        <w:ind w:left="709"/>
        <w:jc w:val="center"/>
        <w:rPr>
          <w:rStyle w:val="Strong"/>
          <w:sz w:val="28"/>
          <w:szCs w:val="28"/>
          <w:lang w:val="en-GB"/>
        </w:rPr>
      </w:pPr>
      <w:r w:rsidRPr="003F1149">
        <w:rPr>
          <w:rStyle w:val="Strong"/>
          <w:sz w:val="28"/>
          <w:szCs w:val="28"/>
          <w:lang w:val="en-GB"/>
        </w:rPr>
        <w:t>CONTRACT SPECIFICATIONS</w:t>
      </w:r>
    </w:p>
    <w:p w14:paraId="3CA937DC" w14:textId="7DB8154C" w:rsidR="00BD6541" w:rsidRDefault="00BD6541" w:rsidP="00BD6541">
      <w:pPr>
        <w:numPr>
          <w:ilvl w:val="0"/>
          <w:numId w:val="35"/>
        </w:numPr>
        <w:tabs>
          <w:tab w:val="clear" w:pos="644"/>
          <w:tab w:val="num" w:pos="709"/>
        </w:tabs>
        <w:ind w:left="709" w:hanging="425"/>
        <w:outlineLvl w:val="0"/>
        <w:rPr>
          <w:rStyle w:val="Strong"/>
          <w:szCs w:val="24"/>
          <w:lang w:val="en-GB"/>
        </w:rPr>
      </w:pPr>
      <w:r>
        <w:rPr>
          <w:rStyle w:val="Strong"/>
          <w:szCs w:val="24"/>
          <w:lang w:val="en-GB"/>
        </w:rPr>
        <w:t>Nature of the contract;</w:t>
      </w:r>
    </w:p>
    <w:p w14:paraId="14307B20" w14:textId="42D0D621" w:rsidR="00BD6541" w:rsidRDefault="00BD6541" w:rsidP="00BD6541">
      <w:pPr>
        <w:keepNext/>
        <w:keepLines/>
        <w:widowControl/>
        <w:ind w:left="709"/>
        <w:outlineLvl w:val="0"/>
        <w:rPr>
          <w:rStyle w:val="Strong"/>
          <w:szCs w:val="24"/>
          <w:lang w:val="en-GB"/>
        </w:rPr>
      </w:pPr>
      <w:r w:rsidRPr="00921768">
        <w:rPr>
          <w:rStyle w:val="Strong"/>
          <w:b w:val="0"/>
          <w:bCs/>
          <w:szCs w:val="24"/>
          <w:lang w:val="en-GB"/>
        </w:rPr>
        <w:t>Unit price contract</w:t>
      </w:r>
    </w:p>
    <w:p w14:paraId="3AC824F3" w14:textId="4332A03E" w:rsidR="00E23824" w:rsidRPr="00A336A0" w:rsidRDefault="00E23824" w:rsidP="00C65475">
      <w:pPr>
        <w:keepNext/>
        <w:keepLines/>
        <w:widowControl/>
        <w:numPr>
          <w:ilvl w:val="0"/>
          <w:numId w:val="35"/>
        </w:numPr>
        <w:tabs>
          <w:tab w:val="clear" w:pos="644"/>
          <w:tab w:val="num" w:pos="709"/>
        </w:tabs>
        <w:ind w:left="709" w:hanging="425"/>
        <w:outlineLvl w:val="0"/>
        <w:rPr>
          <w:rStyle w:val="Strong"/>
          <w:szCs w:val="24"/>
          <w:lang w:val="en-GB"/>
        </w:rPr>
      </w:pPr>
      <w:r w:rsidRPr="00A336A0">
        <w:rPr>
          <w:rStyle w:val="Strong"/>
          <w:szCs w:val="24"/>
          <w:lang w:val="en-GB"/>
        </w:rPr>
        <w:t xml:space="preserve">Description of the contract </w:t>
      </w:r>
    </w:p>
    <w:p w14:paraId="2B3E54D2" w14:textId="7E8D379F" w:rsidR="00E23824" w:rsidRDefault="00F9386D" w:rsidP="00A506DB">
      <w:pPr>
        <w:pStyle w:val="Blockquote"/>
        <w:ind w:left="709"/>
        <w:rPr>
          <w:bCs/>
          <w:sz w:val="22"/>
          <w:lang w:val="en-GB"/>
        </w:rPr>
      </w:pPr>
      <w:bookmarkStart w:id="5" w:name="_Hlk105594160"/>
      <w:bookmarkStart w:id="6" w:name="_Hlk105596103"/>
      <w:r w:rsidRPr="00E46EB1">
        <w:t xml:space="preserve">The subject of the contract is the </w:t>
      </w:r>
      <w:r>
        <w:rPr>
          <w:bCs/>
          <w:sz w:val="22"/>
          <w:szCs w:val="22"/>
        </w:rPr>
        <w:t xml:space="preserve">Supply, delivery and installation by the contractor of solar water pumping systems linked to </w:t>
      </w:r>
      <w:r w:rsidRPr="00A53F81">
        <w:rPr>
          <w:sz w:val="22"/>
          <w:szCs w:val="22"/>
        </w:rPr>
        <w:t xml:space="preserve">the construction of </w:t>
      </w:r>
      <w:r w:rsidRPr="00A53F81">
        <w:rPr>
          <w:bCs/>
          <w:sz w:val="22"/>
          <w:szCs w:val="22"/>
        </w:rPr>
        <w:t>20,000</w:t>
      </w:r>
      <w:r w:rsidRPr="00A53F81">
        <w:t>m</w:t>
      </w:r>
      <w:r w:rsidRPr="00A53F81">
        <w:rPr>
          <w:vertAlign w:val="superscript"/>
        </w:rPr>
        <w:t xml:space="preserve">3 </w:t>
      </w:r>
      <w:r w:rsidRPr="00A53F81">
        <w:t>and 10,000m</w:t>
      </w:r>
      <w:r w:rsidRPr="00A53F81">
        <w:rPr>
          <w:vertAlign w:val="superscript"/>
        </w:rPr>
        <w:t xml:space="preserve">3 </w:t>
      </w:r>
      <w:r w:rsidRPr="00A53F81">
        <w:rPr>
          <w:sz w:val="22"/>
          <w:szCs w:val="22"/>
        </w:rPr>
        <w:t>valley</w:t>
      </w:r>
      <w:r w:rsidRPr="00FF0F47">
        <w:rPr>
          <w:sz w:val="22"/>
          <w:szCs w:val="22"/>
        </w:rPr>
        <w:t xml:space="preserve"> tanks (VTs) as per the description in item 7</w:t>
      </w:r>
      <w:r>
        <w:rPr>
          <w:sz w:val="22"/>
          <w:szCs w:val="22"/>
        </w:rPr>
        <w:t>.1</w:t>
      </w:r>
      <w:r w:rsidRPr="00FF0F47">
        <w:rPr>
          <w:sz w:val="22"/>
          <w:szCs w:val="22"/>
        </w:rPr>
        <w:t>.</w:t>
      </w:r>
      <w:r>
        <w:rPr>
          <w:sz w:val="22"/>
          <w:szCs w:val="22"/>
        </w:rPr>
        <w:t xml:space="preserve"> </w:t>
      </w:r>
      <w:r w:rsidRPr="00FF0F47">
        <w:rPr>
          <w:sz w:val="22"/>
          <w:szCs w:val="22"/>
        </w:rPr>
        <w:t xml:space="preserve">The units of each item in relation to the construction of the </w:t>
      </w:r>
      <w:r w:rsidRPr="00A53F81">
        <w:rPr>
          <w:bCs/>
          <w:sz w:val="22"/>
          <w:szCs w:val="22"/>
        </w:rPr>
        <w:t>20,000</w:t>
      </w:r>
      <w:r w:rsidRPr="00A53F81">
        <w:t>m</w:t>
      </w:r>
      <w:r w:rsidRPr="00A53F81">
        <w:rPr>
          <w:vertAlign w:val="superscript"/>
        </w:rPr>
        <w:t xml:space="preserve">3 </w:t>
      </w:r>
      <w:r w:rsidRPr="00A53F81">
        <w:t>and 10,000m</w:t>
      </w:r>
      <w:r w:rsidRPr="00A53F81">
        <w:rPr>
          <w:vertAlign w:val="superscript"/>
        </w:rPr>
        <w:t xml:space="preserve">3 </w:t>
      </w:r>
      <w:r w:rsidRPr="00FF0F47">
        <w:rPr>
          <w:sz w:val="22"/>
          <w:szCs w:val="22"/>
        </w:rPr>
        <w:t>VTs is indicated in the table below</w:t>
      </w:r>
      <w:r>
        <w:rPr>
          <w:sz w:val="22"/>
          <w:szCs w:val="22"/>
        </w:rPr>
        <w:t xml:space="preserve">. </w:t>
      </w:r>
      <w:r w:rsidRPr="00FF0F47">
        <w:rPr>
          <w:sz w:val="22"/>
          <w:szCs w:val="22"/>
        </w:rPr>
        <w:t xml:space="preserve">These will be delivered in regard to the districts and VT sizes with the total delivery covering all construction needs </w:t>
      </w:r>
      <w:r>
        <w:rPr>
          <w:sz w:val="22"/>
          <w:szCs w:val="22"/>
        </w:rPr>
        <w:t xml:space="preserve">for the VT sites listed </w:t>
      </w:r>
      <w:r w:rsidR="004D60C2">
        <w:rPr>
          <w:sz w:val="22"/>
          <w:szCs w:val="22"/>
        </w:rPr>
        <w:t>below</w:t>
      </w:r>
      <w:r w:rsidR="00C9223E">
        <w:rPr>
          <w:bCs/>
          <w:sz w:val="22"/>
          <w:lang w:val="en-GB"/>
        </w:rPr>
        <w:t>.</w:t>
      </w:r>
      <w:bookmarkEnd w:id="5"/>
    </w:p>
    <w:tbl>
      <w:tblPr>
        <w:tblStyle w:val="TableGrid"/>
        <w:tblW w:w="8372" w:type="dxa"/>
        <w:tblLook w:val="04A0" w:firstRow="1" w:lastRow="0" w:firstColumn="1" w:lastColumn="0" w:noHBand="0" w:noVBand="1"/>
      </w:tblPr>
      <w:tblGrid>
        <w:gridCol w:w="5596"/>
        <w:gridCol w:w="1440"/>
        <w:gridCol w:w="1336"/>
      </w:tblGrid>
      <w:tr w:rsidR="00F9386D" w:rsidRPr="006E3DF5" w14:paraId="652D3D13" w14:textId="77777777" w:rsidTr="00F9386D">
        <w:trPr>
          <w:trHeight w:val="394"/>
        </w:trPr>
        <w:tc>
          <w:tcPr>
            <w:tcW w:w="5596" w:type="dxa"/>
            <w:hideMark/>
          </w:tcPr>
          <w:p w14:paraId="2701EEEC" w14:textId="77777777" w:rsidR="00F9386D" w:rsidRPr="009D2636" w:rsidRDefault="00F9386D" w:rsidP="00921FE2">
            <w:pPr>
              <w:jc w:val="center"/>
              <w:rPr>
                <w:b/>
                <w:bCs/>
                <w:sz w:val="22"/>
                <w:szCs w:val="22"/>
              </w:rPr>
            </w:pPr>
            <w:r w:rsidRPr="009D2636">
              <w:rPr>
                <w:b/>
                <w:bCs/>
                <w:sz w:val="22"/>
                <w:szCs w:val="22"/>
              </w:rPr>
              <w:t>Description</w:t>
            </w:r>
          </w:p>
        </w:tc>
        <w:tc>
          <w:tcPr>
            <w:tcW w:w="1440" w:type="dxa"/>
            <w:noWrap/>
            <w:hideMark/>
          </w:tcPr>
          <w:p w14:paraId="3FCED752" w14:textId="77777777" w:rsidR="00F9386D" w:rsidRPr="009D2636" w:rsidRDefault="00F9386D" w:rsidP="00921FE2">
            <w:pPr>
              <w:jc w:val="center"/>
              <w:rPr>
                <w:b/>
                <w:bCs/>
                <w:sz w:val="22"/>
                <w:szCs w:val="22"/>
              </w:rPr>
            </w:pPr>
            <w:r w:rsidRPr="00097758">
              <w:rPr>
                <w:b/>
                <w:bCs/>
                <w:sz w:val="22"/>
                <w:szCs w:val="22"/>
              </w:rPr>
              <w:t>Unit qty for 20,000m</w:t>
            </w:r>
            <w:r w:rsidRPr="00097758">
              <w:rPr>
                <w:b/>
                <w:bCs/>
                <w:sz w:val="22"/>
                <w:szCs w:val="22"/>
                <w:vertAlign w:val="superscript"/>
              </w:rPr>
              <w:t>3</w:t>
            </w:r>
            <w:r w:rsidRPr="00097758">
              <w:rPr>
                <w:b/>
                <w:bCs/>
                <w:sz w:val="22"/>
                <w:szCs w:val="22"/>
              </w:rPr>
              <w:t xml:space="preserve"> VT. </w:t>
            </w:r>
          </w:p>
        </w:tc>
        <w:tc>
          <w:tcPr>
            <w:tcW w:w="1336" w:type="dxa"/>
          </w:tcPr>
          <w:p w14:paraId="7D273BC7" w14:textId="77777777" w:rsidR="00F9386D" w:rsidRPr="009D2636" w:rsidRDefault="00F9386D" w:rsidP="00921FE2">
            <w:pPr>
              <w:jc w:val="center"/>
              <w:rPr>
                <w:b/>
                <w:bCs/>
                <w:sz w:val="22"/>
                <w:szCs w:val="22"/>
              </w:rPr>
            </w:pPr>
            <w:r w:rsidRPr="00097758">
              <w:rPr>
                <w:b/>
                <w:bCs/>
                <w:sz w:val="22"/>
                <w:szCs w:val="22"/>
              </w:rPr>
              <w:t xml:space="preserve">Unit qty for </w:t>
            </w:r>
            <w:r>
              <w:rPr>
                <w:b/>
                <w:bCs/>
                <w:sz w:val="22"/>
                <w:szCs w:val="22"/>
              </w:rPr>
              <w:t>1</w:t>
            </w:r>
            <w:r w:rsidRPr="00097758">
              <w:rPr>
                <w:b/>
                <w:bCs/>
                <w:sz w:val="22"/>
                <w:szCs w:val="22"/>
              </w:rPr>
              <w:t>0,000m</w:t>
            </w:r>
            <w:r w:rsidRPr="00097758">
              <w:rPr>
                <w:b/>
                <w:bCs/>
                <w:sz w:val="22"/>
                <w:szCs w:val="22"/>
                <w:vertAlign w:val="superscript"/>
              </w:rPr>
              <w:t>3</w:t>
            </w:r>
            <w:r w:rsidRPr="00097758">
              <w:rPr>
                <w:b/>
                <w:bCs/>
                <w:sz w:val="22"/>
                <w:szCs w:val="22"/>
              </w:rPr>
              <w:t xml:space="preserve"> VT. </w:t>
            </w:r>
          </w:p>
        </w:tc>
      </w:tr>
      <w:tr w:rsidR="00F9386D" w:rsidRPr="006E3DF5" w14:paraId="581B7019" w14:textId="77777777" w:rsidTr="00F9386D">
        <w:trPr>
          <w:trHeight w:val="278"/>
        </w:trPr>
        <w:tc>
          <w:tcPr>
            <w:tcW w:w="5596" w:type="dxa"/>
          </w:tcPr>
          <w:p w14:paraId="138CDE71" w14:textId="3E3261E5" w:rsidR="00F9386D" w:rsidRPr="00770140" w:rsidRDefault="00F9386D" w:rsidP="00F93FAD">
            <w:pPr>
              <w:pStyle w:val="ListParagraph"/>
              <w:numPr>
                <w:ilvl w:val="0"/>
                <w:numId w:val="48"/>
              </w:numPr>
              <w:rPr>
                <w:rFonts w:ascii="Times New Roman" w:hAnsi="Times New Roman"/>
                <w:b/>
                <w:bCs/>
              </w:rPr>
            </w:pPr>
            <w:r w:rsidRPr="00770140">
              <w:rPr>
                <w:rFonts w:ascii="Times New Roman" w:hAnsi="Times New Roman"/>
                <w:b/>
                <w:bCs/>
              </w:rPr>
              <w:t>Solar pump</w:t>
            </w:r>
            <w:r>
              <w:rPr>
                <w:rFonts w:ascii="Times New Roman" w:hAnsi="Times New Roman"/>
                <w:b/>
                <w:bCs/>
              </w:rPr>
              <w:t>ing system</w:t>
            </w:r>
          </w:p>
        </w:tc>
        <w:tc>
          <w:tcPr>
            <w:tcW w:w="1440" w:type="dxa"/>
            <w:noWrap/>
          </w:tcPr>
          <w:p w14:paraId="58513F1E" w14:textId="44065ED9" w:rsidR="00F9386D" w:rsidRPr="009D2636" w:rsidRDefault="00F9386D" w:rsidP="00F9386D">
            <w:pPr>
              <w:jc w:val="center"/>
              <w:rPr>
                <w:b/>
                <w:bCs/>
                <w:sz w:val="22"/>
                <w:szCs w:val="22"/>
              </w:rPr>
            </w:pPr>
            <w:r>
              <w:rPr>
                <w:b/>
                <w:bCs/>
                <w:sz w:val="22"/>
                <w:szCs w:val="22"/>
              </w:rPr>
              <w:t>8</w:t>
            </w:r>
          </w:p>
        </w:tc>
        <w:tc>
          <w:tcPr>
            <w:tcW w:w="1336" w:type="dxa"/>
          </w:tcPr>
          <w:p w14:paraId="3FEF3D9C" w14:textId="43717815" w:rsidR="00F9386D" w:rsidRPr="009D2636" w:rsidRDefault="00F9386D" w:rsidP="00F9386D">
            <w:pPr>
              <w:jc w:val="center"/>
              <w:rPr>
                <w:b/>
                <w:bCs/>
                <w:sz w:val="22"/>
                <w:szCs w:val="22"/>
              </w:rPr>
            </w:pPr>
            <w:r>
              <w:rPr>
                <w:b/>
                <w:bCs/>
                <w:sz w:val="22"/>
                <w:szCs w:val="22"/>
              </w:rPr>
              <w:t>7</w:t>
            </w:r>
          </w:p>
        </w:tc>
      </w:tr>
      <w:tr w:rsidR="00F9386D" w:rsidRPr="006E3DF5" w14:paraId="4E4D9847" w14:textId="77777777" w:rsidTr="00F9386D">
        <w:trPr>
          <w:trHeight w:val="570"/>
        </w:trPr>
        <w:tc>
          <w:tcPr>
            <w:tcW w:w="5596" w:type="dxa"/>
            <w:hideMark/>
          </w:tcPr>
          <w:p w14:paraId="15628FF9" w14:textId="787604F4" w:rsidR="00F9386D" w:rsidRPr="00770140" w:rsidRDefault="00F9386D" w:rsidP="00F93FAD">
            <w:pPr>
              <w:pStyle w:val="ListParagraph"/>
              <w:numPr>
                <w:ilvl w:val="0"/>
                <w:numId w:val="48"/>
              </w:numPr>
              <w:rPr>
                <w:rFonts w:ascii="Times New Roman" w:hAnsi="Times New Roman"/>
                <w:b/>
                <w:bCs/>
              </w:rPr>
            </w:pPr>
            <w:r>
              <w:rPr>
                <w:rFonts w:ascii="Times New Roman" w:hAnsi="Times New Roman"/>
                <w:b/>
                <w:bCs/>
              </w:rPr>
              <w:t>P</w:t>
            </w:r>
            <w:r w:rsidRPr="00770140">
              <w:rPr>
                <w:rFonts w:ascii="Times New Roman" w:hAnsi="Times New Roman"/>
                <w:b/>
                <w:bCs/>
              </w:rPr>
              <w:t>lumbing works inside and outside the pump room including pipe for a pumping system</w:t>
            </w:r>
            <w:r>
              <w:rPr>
                <w:rFonts w:ascii="Times New Roman" w:hAnsi="Times New Roman"/>
                <w:b/>
                <w:bCs/>
              </w:rPr>
              <w:t xml:space="preserve"> from VT to water tanks</w:t>
            </w:r>
          </w:p>
        </w:tc>
        <w:tc>
          <w:tcPr>
            <w:tcW w:w="1440" w:type="dxa"/>
            <w:hideMark/>
          </w:tcPr>
          <w:p w14:paraId="29021225" w14:textId="16BA90F9" w:rsidR="00F9386D" w:rsidRPr="009D2636" w:rsidRDefault="00F9386D" w:rsidP="00F9386D">
            <w:pPr>
              <w:jc w:val="center"/>
              <w:rPr>
                <w:b/>
                <w:bCs/>
                <w:sz w:val="22"/>
                <w:szCs w:val="22"/>
              </w:rPr>
            </w:pPr>
            <w:r>
              <w:rPr>
                <w:b/>
                <w:bCs/>
                <w:sz w:val="22"/>
                <w:szCs w:val="22"/>
              </w:rPr>
              <w:t>8</w:t>
            </w:r>
          </w:p>
        </w:tc>
        <w:tc>
          <w:tcPr>
            <w:tcW w:w="1336" w:type="dxa"/>
          </w:tcPr>
          <w:p w14:paraId="4F7ECB64" w14:textId="0E585D01" w:rsidR="00F9386D" w:rsidRPr="009D2636" w:rsidRDefault="00F9386D" w:rsidP="00F9386D">
            <w:pPr>
              <w:jc w:val="center"/>
              <w:rPr>
                <w:b/>
                <w:bCs/>
                <w:sz w:val="22"/>
                <w:szCs w:val="22"/>
              </w:rPr>
            </w:pPr>
            <w:r>
              <w:rPr>
                <w:b/>
                <w:bCs/>
                <w:sz w:val="22"/>
                <w:szCs w:val="22"/>
              </w:rPr>
              <w:t>7</w:t>
            </w:r>
          </w:p>
        </w:tc>
      </w:tr>
    </w:tbl>
    <w:p w14:paraId="73AC635B" w14:textId="77777777" w:rsidR="00F9386D" w:rsidRPr="0019179D" w:rsidRDefault="00F9386D" w:rsidP="00F9386D">
      <w:pPr>
        <w:keepNext/>
        <w:widowControl/>
        <w:ind w:firstLine="360"/>
        <w:jc w:val="both"/>
        <w:rPr>
          <w:b/>
          <w:sz w:val="22"/>
          <w:szCs w:val="22"/>
          <w:u w:val="single"/>
        </w:rPr>
      </w:pPr>
      <w:r w:rsidRPr="0019179D">
        <w:rPr>
          <w:b/>
          <w:sz w:val="22"/>
          <w:szCs w:val="22"/>
        </w:rPr>
        <w:lastRenderedPageBreak/>
        <w:t xml:space="preserve">7.1 </w:t>
      </w:r>
      <w:r w:rsidRPr="0019179D">
        <w:rPr>
          <w:b/>
          <w:sz w:val="22"/>
          <w:szCs w:val="22"/>
          <w:u w:val="single"/>
        </w:rPr>
        <w:t xml:space="preserve">Valley Tanks for Construction/Rehabilitation by MOBIP (Provision List) </w:t>
      </w:r>
    </w:p>
    <w:p w14:paraId="376C8FFF" w14:textId="77777777" w:rsidR="00F9386D" w:rsidRPr="0019179D" w:rsidRDefault="00F9386D" w:rsidP="00F9386D">
      <w:pPr>
        <w:pStyle w:val="ListParagraph"/>
        <w:keepNext/>
        <w:numPr>
          <w:ilvl w:val="0"/>
          <w:numId w:val="50"/>
        </w:numPr>
        <w:spacing w:before="100" w:after="100"/>
        <w:contextualSpacing/>
        <w:jc w:val="both"/>
        <w:rPr>
          <w:rFonts w:ascii="Times New Roman" w:hAnsi="Times New Roman"/>
        </w:rPr>
      </w:pPr>
      <w:r w:rsidRPr="0019179D">
        <w:rPr>
          <w:rFonts w:ascii="Times New Roman" w:hAnsi="Times New Roman"/>
        </w:rPr>
        <w:t>Luwero (Natyaaba VT. 20,000m</w:t>
      </w:r>
      <w:r w:rsidRPr="0019179D">
        <w:rPr>
          <w:rFonts w:ascii="Times New Roman" w:hAnsi="Times New Roman"/>
          <w:vertAlign w:val="superscript"/>
        </w:rPr>
        <w:t>3</w:t>
      </w:r>
      <w:r w:rsidRPr="0019179D">
        <w:rPr>
          <w:rFonts w:ascii="Times New Roman" w:hAnsi="Times New Roman"/>
        </w:rPr>
        <w:t xml:space="preserve">), </w:t>
      </w:r>
    </w:p>
    <w:p w14:paraId="5ADCFFE1" w14:textId="77777777" w:rsidR="00F9386D" w:rsidRPr="0019179D" w:rsidRDefault="00F9386D" w:rsidP="00F9386D">
      <w:pPr>
        <w:pStyle w:val="ListParagraph"/>
        <w:keepNext/>
        <w:numPr>
          <w:ilvl w:val="0"/>
          <w:numId w:val="50"/>
        </w:numPr>
        <w:spacing w:before="100" w:after="100"/>
        <w:contextualSpacing/>
        <w:jc w:val="both"/>
        <w:rPr>
          <w:rFonts w:ascii="Times New Roman" w:hAnsi="Times New Roman"/>
        </w:rPr>
      </w:pPr>
      <w:r w:rsidRPr="0019179D">
        <w:rPr>
          <w:rFonts w:ascii="Times New Roman" w:hAnsi="Times New Roman"/>
        </w:rPr>
        <w:t>Mityana (Mpongo VT 20,000m</w:t>
      </w:r>
      <w:r w:rsidRPr="0019179D">
        <w:rPr>
          <w:rFonts w:ascii="Times New Roman" w:hAnsi="Times New Roman"/>
          <w:vertAlign w:val="superscript"/>
        </w:rPr>
        <w:t>3</w:t>
      </w:r>
      <w:r w:rsidRPr="0019179D">
        <w:rPr>
          <w:rFonts w:ascii="Times New Roman" w:hAnsi="Times New Roman"/>
        </w:rPr>
        <w:t xml:space="preserve">) </w:t>
      </w:r>
    </w:p>
    <w:p w14:paraId="6B513733" w14:textId="77777777" w:rsidR="00F9386D" w:rsidRPr="0019179D" w:rsidRDefault="00F9386D" w:rsidP="00F9386D">
      <w:pPr>
        <w:pStyle w:val="ListParagraph"/>
        <w:keepNext/>
        <w:numPr>
          <w:ilvl w:val="0"/>
          <w:numId w:val="50"/>
        </w:numPr>
        <w:spacing w:before="100" w:after="100"/>
        <w:contextualSpacing/>
        <w:jc w:val="both"/>
        <w:rPr>
          <w:rFonts w:ascii="Times New Roman" w:hAnsi="Times New Roman"/>
        </w:rPr>
      </w:pPr>
      <w:r w:rsidRPr="0019179D">
        <w:rPr>
          <w:rFonts w:ascii="Times New Roman" w:hAnsi="Times New Roman"/>
        </w:rPr>
        <w:t>Nakasongola (KalungiVT 10,000m</w:t>
      </w:r>
      <w:r w:rsidRPr="0019179D">
        <w:rPr>
          <w:rFonts w:ascii="Times New Roman" w:hAnsi="Times New Roman"/>
          <w:vertAlign w:val="superscript"/>
        </w:rPr>
        <w:t>3</w:t>
      </w:r>
      <w:r w:rsidRPr="0019179D">
        <w:rPr>
          <w:rFonts w:ascii="Times New Roman" w:hAnsi="Times New Roman"/>
        </w:rPr>
        <w:t xml:space="preserve">), </w:t>
      </w:r>
    </w:p>
    <w:p w14:paraId="25BF7EEA" w14:textId="77777777" w:rsidR="00F9386D" w:rsidRPr="0019179D" w:rsidRDefault="00F9386D" w:rsidP="00F9386D">
      <w:pPr>
        <w:pStyle w:val="ListParagraph"/>
        <w:keepNext/>
        <w:numPr>
          <w:ilvl w:val="0"/>
          <w:numId w:val="50"/>
        </w:numPr>
        <w:spacing w:before="100" w:after="100"/>
        <w:contextualSpacing/>
        <w:jc w:val="both"/>
        <w:rPr>
          <w:rFonts w:ascii="Times New Roman" w:hAnsi="Times New Roman"/>
          <w:bCs/>
        </w:rPr>
      </w:pPr>
      <w:r w:rsidRPr="0019179D">
        <w:rPr>
          <w:rFonts w:ascii="Times New Roman" w:hAnsi="Times New Roman"/>
        </w:rPr>
        <w:t>Kiboga (Kateega VT 10,000m</w:t>
      </w:r>
      <w:r w:rsidRPr="0019179D">
        <w:rPr>
          <w:rFonts w:ascii="Times New Roman" w:hAnsi="Times New Roman"/>
          <w:vertAlign w:val="superscript"/>
        </w:rPr>
        <w:t>3</w:t>
      </w:r>
      <w:r w:rsidRPr="0019179D">
        <w:rPr>
          <w:rFonts w:ascii="Times New Roman" w:hAnsi="Times New Roman"/>
        </w:rPr>
        <w:t>).</w:t>
      </w:r>
      <w:r w:rsidRPr="0019179D">
        <w:rPr>
          <w:rFonts w:ascii="Times New Roman" w:hAnsi="Times New Roman"/>
          <w:bCs/>
        </w:rPr>
        <w:t xml:space="preserve"> </w:t>
      </w:r>
    </w:p>
    <w:p w14:paraId="3E749353" w14:textId="77777777" w:rsidR="00F9386D" w:rsidRPr="0019179D" w:rsidRDefault="00F9386D" w:rsidP="00F9386D">
      <w:pPr>
        <w:pStyle w:val="ListParagraph"/>
        <w:keepNext/>
        <w:numPr>
          <w:ilvl w:val="0"/>
          <w:numId w:val="50"/>
        </w:numPr>
        <w:spacing w:before="100" w:after="100"/>
        <w:contextualSpacing/>
        <w:jc w:val="both"/>
        <w:rPr>
          <w:rFonts w:ascii="Times New Roman" w:hAnsi="Times New Roman"/>
        </w:rPr>
      </w:pPr>
      <w:r w:rsidRPr="0019179D">
        <w:rPr>
          <w:rFonts w:ascii="Times New Roman" w:hAnsi="Times New Roman"/>
        </w:rPr>
        <w:t>Kiruhura (Rwendama VT 20,000m</w:t>
      </w:r>
      <w:r w:rsidRPr="0019179D">
        <w:rPr>
          <w:rFonts w:ascii="Times New Roman" w:hAnsi="Times New Roman"/>
          <w:vertAlign w:val="superscript"/>
        </w:rPr>
        <w:t>3</w:t>
      </w:r>
      <w:r w:rsidRPr="0019179D">
        <w:rPr>
          <w:rFonts w:ascii="Times New Roman" w:hAnsi="Times New Roman"/>
        </w:rPr>
        <w:t xml:space="preserve">), </w:t>
      </w:r>
    </w:p>
    <w:p w14:paraId="1944B976" w14:textId="77777777" w:rsidR="00F9386D" w:rsidRPr="0019179D" w:rsidRDefault="00F9386D" w:rsidP="00F9386D">
      <w:pPr>
        <w:pStyle w:val="ListParagraph"/>
        <w:keepNext/>
        <w:numPr>
          <w:ilvl w:val="0"/>
          <w:numId w:val="50"/>
        </w:numPr>
        <w:spacing w:before="100" w:after="100"/>
        <w:contextualSpacing/>
        <w:jc w:val="both"/>
        <w:rPr>
          <w:rFonts w:ascii="Times New Roman" w:hAnsi="Times New Roman"/>
        </w:rPr>
      </w:pPr>
      <w:r w:rsidRPr="0019179D">
        <w:rPr>
          <w:rFonts w:ascii="Times New Roman" w:hAnsi="Times New Roman"/>
        </w:rPr>
        <w:t>Masaka (Kasange VT 20,000m</w:t>
      </w:r>
      <w:r w:rsidRPr="0019179D">
        <w:rPr>
          <w:rFonts w:ascii="Times New Roman" w:hAnsi="Times New Roman"/>
          <w:vertAlign w:val="superscript"/>
        </w:rPr>
        <w:t>3</w:t>
      </w:r>
      <w:r w:rsidRPr="0019179D">
        <w:rPr>
          <w:rFonts w:ascii="Times New Roman" w:hAnsi="Times New Roman"/>
        </w:rPr>
        <w:t xml:space="preserve">), </w:t>
      </w:r>
    </w:p>
    <w:p w14:paraId="7C8BA354" w14:textId="77777777" w:rsidR="00F9386D" w:rsidRPr="0019179D" w:rsidRDefault="00F9386D" w:rsidP="00F9386D">
      <w:pPr>
        <w:pStyle w:val="ListParagraph"/>
        <w:keepNext/>
        <w:numPr>
          <w:ilvl w:val="0"/>
          <w:numId w:val="50"/>
        </w:numPr>
        <w:spacing w:before="100" w:after="100"/>
        <w:contextualSpacing/>
        <w:jc w:val="both"/>
        <w:rPr>
          <w:rFonts w:ascii="Times New Roman" w:hAnsi="Times New Roman"/>
        </w:rPr>
      </w:pPr>
      <w:r w:rsidRPr="0019179D">
        <w:rPr>
          <w:rFonts w:ascii="Times New Roman" w:hAnsi="Times New Roman"/>
        </w:rPr>
        <w:t>Kyotera (Kabano VT 20,000m</w:t>
      </w:r>
      <w:r w:rsidRPr="0019179D">
        <w:rPr>
          <w:rFonts w:ascii="Times New Roman" w:hAnsi="Times New Roman"/>
          <w:vertAlign w:val="superscript"/>
        </w:rPr>
        <w:t>3</w:t>
      </w:r>
      <w:r w:rsidRPr="0019179D">
        <w:rPr>
          <w:rFonts w:ascii="Times New Roman" w:hAnsi="Times New Roman"/>
        </w:rPr>
        <w:t xml:space="preserve">) </w:t>
      </w:r>
    </w:p>
    <w:p w14:paraId="1405C7F4" w14:textId="77777777" w:rsidR="00F9386D" w:rsidRPr="0019179D" w:rsidRDefault="00F9386D" w:rsidP="00F9386D">
      <w:pPr>
        <w:pStyle w:val="ListParagraph"/>
        <w:keepNext/>
        <w:numPr>
          <w:ilvl w:val="0"/>
          <w:numId w:val="50"/>
        </w:numPr>
        <w:spacing w:before="100" w:after="100"/>
        <w:contextualSpacing/>
        <w:jc w:val="both"/>
        <w:rPr>
          <w:rFonts w:ascii="Times New Roman" w:hAnsi="Times New Roman"/>
          <w:b/>
          <w:u w:val="single"/>
        </w:rPr>
      </w:pPr>
      <w:r w:rsidRPr="0019179D">
        <w:rPr>
          <w:rFonts w:ascii="Times New Roman" w:hAnsi="Times New Roman"/>
        </w:rPr>
        <w:t>Mbarara (Nombe VT 10,000m</w:t>
      </w:r>
      <w:r w:rsidRPr="0019179D">
        <w:rPr>
          <w:rFonts w:ascii="Times New Roman" w:hAnsi="Times New Roman"/>
          <w:vertAlign w:val="superscript"/>
        </w:rPr>
        <w:t>3</w:t>
      </w:r>
      <w:r w:rsidRPr="0019179D">
        <w:rPr>
          <w:rFonts w:ascii="Times New Roman" w:hAnsi="Times New Roman"/>
        </w:rPr>
        <w:t>)</w:t>
      </w:r>
      <w:r w:rsidRPr="0019179D">
        <w:rPr>
          <w:rFonts w:ascii="Times New Roman" w:hAnsi="Times New Roman"/>
          <w:vertAlign w:val="superscript"/>
        </w:rPr>
        <w:t xml:space="preserve"> </w:t>
      </w:r>
    </w:p>
    <w:p w14:paraId="3CD487A0" w14:textId="77777777" w:rsidR="00F9386D" w:rsidRPr="0019179D" w:rsidRDefault="00F9386D" w:rsidP="00F9386D">
      <w:pPr>
        <w:pStyle w:val="ListParagraph"/>
        <w:keepNext/>
        <w:numPr>
          <w:ilvl w:val="0"/>
          <w:numId w:val="50"/>
        </w:numPr>
        <w:spacing w:before="100" w:after="100"/>
        <w:contextualSpacing/>
        <w:jc w:val="both"/>
        <w:rPr>
          <w:rFonts w:ascii="Times New Roman" w:hAnsi="Times New Roman"/>
        </w:rPr>
      </w:pPr>
      <w:r w:rsidRPr="0019179D">
        <w:rPr>
          <w:rFonts w:ascii="Times New Roman" w:hAnsi="Times New Roman"/>
        </w:rPr>
        <w:t>Kiryandongo (Kente VT 10,000m</w:t>
      </w:r>
      <w:r w:rsidRPr="0019179D">
        <w:rPr>
          <w:rFonts w:ascii="Times New Roman" w:hAnsi="Times New Roman"/>
          <w:vertAlign w:val="superscript"/>
        </w:rPr>
        <w:t>3</w:t>
      </w:r>
      <w:r w:rsidRPr="0019179D">
        <w:rPr>
          <w:rFonts w:ascii="Times New Roman" w:hAnsi="Times New Roman"/>
        </w:rPr>
        <w:t xml:space="preserve">) </w:t>
      </w:r>
    </w:p>
    <w:p w14:paraId="4063D081" w14:textId="77777777" w:rsidR="00F9386D" w:rsidRPr="0019179D" w:rsidRDefault="00F9386D" w:rsidP="00F9386D">
      <w:pPr>
        <w:pStyle w:val="ListParagraph"/>
        <w:keepNext/>
        <w:numPr>
          <w:ilvl w:val="0"/>
          <w:numId w:val="50"/>
        </w:numPr>
        <w:spacing w:before="100" w:after="100"/>
        <w:contextualSpacing/>
        <w:jc w:val="both"/>
        <w:rPr>
          <w:rFonts w:ascii="Times New Roman" w:hAnsi="Times New Roman"/>
        </w:rPr>
      </w:pPr>
      <w:r w:rsidRPr="0019179D">
        <w:rPr>
          <w:rFonts w:ascii="Times New Roman" w:hAnsi="Times New Roman"/>
        </w:rPr>
        <w:t>Masindi (Myeeba VT 10,000m</w:t>
      </w:r>
      <w:r w:rsidRPr="0019179D">
        <w:rPr>
          <w:rFonts w:ascii="Times New Roman" w:hAnsi="Times New Roman"/>
          <w:vertAlign w:val="superscript"/>
        </w:rPr>
        <w:t>3</w:t>
      </w:r>
      <w:r w:rsidRPr="0019179D">
        <w:rPr>
          <w:rFonts w:ascii="Times New Roman" w:hAnsi="Times New Roman"/>
        </w:rPr>
        <w:t xml:space="preserve">) and </w:t>
      </w:r>
    </w:p>
    <w:p w14:paraId="5042B45D" w14:textId="77777777" w:rsidR="00F9386D" w:rsidRPr="0019179D" w:rsidRDefault="00F9386D" w:rsidP="00F9386D">
      <w:pPr>
        <w:pStyle w:val="ListParagraph"/>
        <w:keepNext/>
        <w:numPr>
          <w:ilvl w:val="0"/>
          <w:numId w:val="50"/>
        </w:numPr>
        <w:spacing w:before="100" w:after="100"/>
        <w:contextualSpacing/>
        <w:jc w:val="both"/>
        <w:rPr>
          <w:rFonts w:ascii="Times New Roman" w:hAnsi="Times New Roman"/>
        </w:rPr>
      </w:pPr>
      <w:r w:rsidRPr="0019179D">
        <w:rPr>
          <w:rFonts w:ascii="Times New Roman" w:hAnsi="Times New Roman"/>
        </w:rPr>
        <w:t>Lyantonde (Kanyogoga VT 10,000m</w:t>
      </w:r>
      <w:r w:rsidRPr="0019179D">
        <w:rPr>
          <w:rFonts w:ascii="Times New Roman" w:hAnsi="Times New Roman"/>
          <w:vertAlign w:val="superscript"/>
        </w:rPr>
        <w:t>3</w:t>
      </w:r>
      <w:r w:rsidRPr="0019179D">
        <w:rPr>
          <w:rFonts w:ascii="Times New Roman" w:hAnsi="Times New Roman"/>
        </w:rPr>
        <w:t>).</w:t>
      </w:r>
    </w:p>
    <w:p w14:paraId="2A0E22E9" w14:textId="77777777" w:rsidR="00F9386D" w:rsidRPr="0019179D" w:rsidRDefault="00F9386D" w:rsidP="00F9386D">
      <w:pPr>
        <w:pStyle w:val="NoSpacing"/>
        <w:keepNext/>
        <w:widowControl/>
        <w:numPr>
          <w:ilvl w:val="0"/>
          <w:numId w:val="50"/>
        </w:numPr>
        <w:jc w:val="both"/>
        <w:rPr>
          <w:sz w:val="22"/>
          <w:szCs w:val="22"/>
        </w:rPr>
      </w:pPr>
      <w:r w:rsidRPr="0019179D">
        <w:rPr>
          <w:sz w:val="22"/>
          <w:szCs w:val="22"/>
        </w:rPr>
        <w:t>Butambala (Katabira VT 10,000m</w:t>
      </w:r>
      <w:r w:rsidRPr="0019179D">
        <w:rPr>
          <w:sz w:val="22"/>
          <w:szCs w:val="22"/>
          <w:vertAlign w:val="superscript"/>
        </w:rPr>
        <w:t>3</w:t>
      </w:r>
      <w:r w:rsidRPr="0019179D">
        <w:rPr>
          <w:sz w:val="22"/>
          <w:szCs w:val="22"/>
        </w:rPr>
        <w:t xml:space="preserve">), </w:t>
      </w:r>
    </w:p>
    <w:p w14:paraId="7B5E174A" w14:textId="77777777" w:rsidR="00F9386D" w:rsidRPr="0019179D" w:rsidRDefault="00F9386D" w:rsidP="00F9386D">
      <w:pPr>
        <w:pStyle w:val="ListParagraph"/>
        <w:keepNext/>
        <w:numPr>
          <w:ilvl w:val="0"/>
          <w:numId w:val="50"/>
        </w:numPr>
        <w:spacing w:before="100" w:after="100"/>
        <w:contextualSpacing/>
        <w:jc w:val="both"/>
        <w:rPr>
          <w:rFonts w:ascii="Times New Roman" w:hAnsi="Times New Roman"/>
        </w:rPr>
      </w:pPr>
      <w:r w:rsidRPr="0019179D">
        <w:rPr>
          <w:rFonts w:ascii="Times New Roman" w:hAnsi="Times New Roman"/>
        </w:rPr>
        <w:t>Isingiro (Ntenga VT 20,000m</w:t>
      </w:r>
      <w:r w:rsidRPr="0019179D">
        <w:rPr>
          <w:rFonts w:ascii="Times New Roman" w:hAnsi="Times New Roman"/>
          <w:vertAlign w:val="superscript"/>
        </w:rPr>
        <w:t>3</w:t>
      </w:r>
      <w:r w:rsidRPr="0019179D">
        <w:rPr>
          <w:rFonts w:ascii="Times New Roman" w:hAnsi="Times New Roman"/>
        </w:rPr>
        <w:t xml:space="preserve">) </w:t>
      </w:r>
    </w:p>
    <w:p w14:paraId="63B05922" w14:textId="77777777" w:rsidR="00F9386D" w:rsidRDefault="00F9386D" w:rsidP="00F9386D">
      <w:pPr>
        <w:pStyle w:val="ListParagraph"/>
        <w:keepNext/>
        <w:numPr>
          <w:ilvl w:val="0"/>
          <w:numId w:val="50"/>
        </w:numPr>
        <w:spacing w:before="100" w:after="100"/>
        <w:contextualSpacing/>
        <w:jc w:val="both"/>
        <w:rPr>
          <w:rFonts w:ascii="Times New Roman" w:hAnsi="Times New Roman"/>
        </w:rPr>
      </w:pPr>
      <w:r w:rsidRPr="0019179D">
        <w:rPr>
          <w:rFonts w:ascii="Times New Roman" w:hAnsi="Times New Roman"/>
        </w:rPr>
        <w:t>Sembabule (Lwera VT 20,000m</w:t>
      </w:r>
      <w:r w:rsidRPr="0019179D">
        <w:rPr>
          <w:rFonts w:ascii="Times New Roman" w:hAnsi="Times New Roman"/>
          <w:vertAlign w:val="superscript"/>
        </w:rPr>
        <w:t>3</w:t>
      </w:r>
      <w:r w:rsidRPr="0019179D">
        <w:rPr>
          <w:rFonts w:ascii="Times New Roman" w:hAnsi="Times New Roman"/>
        </w:rPr>
        <w:t xml:space="preserve">) </w:t>
      </w:r>
    </w:p>
    <w:p w14:paraId="7F5852E0" w14:textId="77777777" w:rsidR="00F9386D" w:rsidRDefault="00F9386D" w:rsidP="00F9386D">
      <w:pPr>
        <w:pStyle w:val="ListParagraph"/>
        <w:keepNext/>
        <w:numPr>
          <w:ilvl w:val="0"/>
          <w:numId w:val="50"/>
        </w:numPr>
        <w:spacing w:before="100" w:after="100"/>
        <w:contextualSpacing/>
        <w:jc w:val="both"/>
        <w:rPr>
          <w:rFonts w:ascii="Times New Roman" w:hAnsi="Times New Roman"/>
        </w:rPr>
      </w:pPr>
      <w:r w:rsidRPr="0019179D">
        <w:rPr>
          <w:rFonts w:ascii="Times New Roman" w:hAnsi="Times New Roman"/>
        </w:rPr>
        <w:t>Kakumiro (Rwamadongo VT 20,000m</w:t>
      </w:r>
      <w:r w:rsidRPr="0019179D">
        <w:rPr>
          <w:rFonts w:ascii="Times New Roman" w:hAnsi="Times New Roman"/>
          <w:vertAlign w:val="superscript"/>
        </w:rPr>
        <w:t>3</w:t>
      </w:r>
      <w:r w:rsidRPr="0019179D">
        <w:rPr>
          <w:rFonts w:ascii="Times New Roman" w:hAnsi="Times New Roman"/>
        </w:rPr>
        <w:t>)</w:t>
      </w:r>
      <w:bookmarkEnd w:id="6"/>
    </w:p>
    <w:p w14:paraId="4206BC41" w14:textId="7A70604B" w:rsidR="00C9223E" w:rsidRDefault="00F9386D" w:rsidP="00F9386D">
      <w:pPr>
        <w:pStyle w:val="Blockquote"/>
        <w:ind w:left="284"/>
        <w:jc w:val="both"/>
        <w:rPr>
          <w:sz w:val="22"/>
          <w:szCs w:val="22"/>
          <w:lang w:val="en-GB"/>
        </w:rPr>
      </w:pPr>
      <w:r w:rsidRPr="008064EE">
        <w:rPr>
          <w:b/>
          <w:bCs/>
          <w:u w:val="single"/>
        </w:rPr>
        <w:t>Special Note</w:t>
      </w:r>
      <w:r w:rsidRPr="008064EE">
        <w:rPr>
          <w:b/>
          <w:bCs/>
        </w:rPr>
        <w:t xml:space="preserve"> – Due to high rate of inflation during this contracting process, the number of Valley Tanks have varied to allow the bid to fit within the available fund. </w:t>
      </w:r>
      <w:r>
        <w:rPr>
          <w:b/>
          <w:bCs/>
        </w:rPr>
        <w:t>Further variation might be required.</w:t>
      </w:r>
    </w:p>
    <w:p w14:paraId="1148CE44" w14:textId="7A104288" w:rsidR="00E23824" w:rsidRPr="00A336A0" w:rsidRDefault="00E23824" w:rsidP="00F9386D">
      <w:pPr>
        <w:numPr>
          <w:ilvl w:val="0"/>
          <w:numId w:val="50"/>
        </w:numPr>
        <w:ind w:left="709" w:hanging="425"/>
        <w:outlineLvl w:val="0"/>
        <w:rPr>
          <w:rStyle w:val="Strong"/>
          <w:szCs w:val="24"/>
          <w:lang w:val="en-GB"/>
        </w:rPr>
      </w:pPr>
      <w:r w:rsidRPr="00A336A0">
        <w:rPr>
          <w:rStyle w:val="Strong"/>
          <w:szCs w:val="24"/>
          <w:lang w:val="en-GB"/>
        </w:rPr>
        <w:t>Number and titles of lots</w:t>
      </w:r>
    </w:p>
    <w:p w14:paraId="198CF141" w14:textId="1D1AB9E5" w:rsidR="00FC0F2D" w:rsidRPr="00C9223E" w:rsidRDefault="00BD6541" w:rsidP="00D91129">
      <w:pPr>
        <w:ind w:firstLine="644"/>
        <w:outlineLvl w:val="0"/>
        <w:rPr>
          <w:rStyle w:val="Emphasis"/>
          <w:bCs/>
          <w:i w:val="0"/>
          <w:sz w:val="22"/>
          <w:szCs w:val="22"/>
          <w:lang w:val="en-GB"/>
        </w:rPr>
      </w:pPr>
      <w:r>
        <w:rPr>
          <w:bCs/>
          <w:sz w:val="22"/>
          <w:szCs w:val="22"/>
        </w:rPr>
        <w:t>One lot only</w:t>
      </w:r>
    </w:p>
    <w:p w14:paraId="4F100030" w14:textId="7E5F612D" w:rsidR="00E23824" w:rsidRPr="003F1149" w:rsidRDefault="0085335B" w:rsidP="0088725C">
      <w:pPr>
        <w:pStyle w:val="Blockquote"/>
        <w:spacing w:before="400"/>
        <w:ind w:left="357" w:right="0"/>
        <w:jc w:val="center"/>
        <w:rPr>
          <w:rStyle w:val="Strong"/>
          <w:sz w:val="28"/>
          <w:szCs w:val="28"/>
          <w:lang w:val="en-GB"/>
        </w:rPr>
      </w:pPr>
      <w:r>
        <w:rPr>
          <w:b/>
          <w:noProof/>
          <w:snapToGrid/>
          <w:sz w:val="28"/>
          <w:szCs w:val="28"/>
          <w:lang w:val="en-GB" w:eastAsia="en-GB"/>
        </w:rPr>
        <mc:AlternateContent>
          <mc:Choice Requires="wps">
            <w:drawing>
              <wp:anchor distT="0" distB="0" distL="114300" distR="114300" simplePos="0" relativeHeight="251659776" behindDoc="0" locked="0" layoutInCell="0" allowOverlap="1" wp14:anchorId="6D4B9109" wp14:editId="5FF2BD92">
                <wp:simplePos x="0" y="0"/>
                <wp:positionH relativeFrom="column">
                  <wp:posOffset>200025</wp:posOffset>
                </wp:positionH>
                <wp:positionV relativeFrom="paragraph">
                  <wp:posOffset>182880</wp:posOffset>
                </wp:positionV>
                <wp:extent cx="5943600" cy="635"/>
                <wp:effectExtent l="0" t="0" r="0" b="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A53A5AB" id="Line 6"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5pt,14.4pt" to="483.7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" o:allowincell="f" strokecolor="#d4d4d4" strokeweight="1.75pt">
                <v:shadow on="t" offset="0,-1pt"/>
              </v:line>
            </w:pict>
          </mc:Fallback>
        </mc:AlternateContent>
      </w:r>
      <w:r w:rsidR="00E23824" w:rsidRPr="003F1149">
        <w:rPr>
          <w:rStyle w:val="Strong"/>
          <w:sz w:val="28"/>
          <w:szCs w:val="28"/>
          <w:lang w:val="en-GB"/>
        </w:rPr>
        <w:t>TERMS OF PARTICIPATION</w:t>
      </w:r>
    </w:p>
    <w:p w14:paraId="33E40668" w14:textId="5C63C19E" w:rsidR="00E23824" w:rsidRPr="00D91129" w:rsidRDefault="00BD6541" w:rsidP="00F9386D">
      <w:pPr>
        <w:numPr>
          <w:ilvl w:val="0"/>
          <w:numId w:val="50"/>
        </w:numPr>
        <w:ind w:left="709"/>
        <w:outlineLvl w:val="0"/>
        <w:rPr>
          <w:rStyle w:val="Strong"/>
          <w:szCs w:val="24"/>
          <w:lang w:val="en-GB"/>
        </w:rPr>
      </w:pPr>
      <w:r w:rsidRPr="00D97139">
        <w:rPr>
          <w:rStyle w:val="Strong"/>
          <w:sz w:val="22"/>
          <w:szCs w:val="22"/>
          <w:lang w:val="en-GB"/>
        </w:rPr>
        <w:t>Legal basis, eligibility and rules of origin</w:t>
      </w:r>
      <w:r w:rsidR="00AF346B" w:rsidRPr="00D91129">
        <w:rPr>
          <w:rStyle w:val="Strong"/>
          <w:szCs w:val="24"/>
          <w:lang w:val="en-GB"/>
        </w:rPr>
        <w:t xml:space="preserve"> </w:t>
      </w:r>
    </w:p>
    <w:p w14:paraId="5DAA0844" w14:textId="77777777" w:rsidR="00BD6541" w:rsidRPr="00FD6870" w:rsidRDefault="00BD6541" w:rsidP="00BD6541">
      <w:pPr>
        <w:pStyle w:val="paragraph"/>
        <w:spacing w:before="0" w:beforeAutospacing="0" w:after="0" w:afterAutospacing="0"/>
        <w:ind w:left="284"/>
        <w:jc w:val="both"/>
        <w:textAlignment w:val="baseline"/>
        <w:rPr>
          <w:rStyle w:val="eop"/>
          <w:lang w:val="en-US"/>
        </w:rPr>
      </w:pPr>
      <w:r w:rsidRPr="00FD6870">
        <w:rPr>
          <w:rStyle w:val="eop"/>
          <w:lang w:val="en-US"/>
        </w:rPr>
        <w:t>The legal basis of this procedure is Annex IV to the Partnership Agreement between the members of the African, Caribbean and Pacific Group of States of the one part, and the European Community and its Member States, of the other part, signed in Cotonou on 23 June 2000 as amended in Luxembourg on 25 June 2005 and in Ouagadougou on 22 June 2010. Reference is made to Annex IV as revised by Decision 1/2014 of the ACP-EU Council of Ministers of 20 June 2014.</w:t>
      </w:r>
    </w:p>
    <w:p w14:paraId="5F0BFA2F" w14:textId="77777777" w:rsidR="00BD6541" w:rsidRPr="00FD6870" w:rsidRDefault="00BD6541" w:rsidP="00BD6541">
      <w:pPr>
        <w:pStyle w:val="paragraph"/>
        <w:spacing w:before="0" w:beforeAutospacing="0" w:after="0" w:afterAutospacing="0"/>
        <w:ind w:left="284"/>
        <w:jc w:val="both"/>
        <w:textAlignment w:val="baseline"/>
        <w:rPr>
          <w:rStyle w:val="eop"/>
        </w:rPr>
      </w:pPr>
    </w:p>
    <w:p w14:paraId="6989C2F9" w14:textId="35F03278" w:rsidR="00BD6541" w:rsidRPr="00FD6870" w:rsidRDefault="00BD6541" w:rsidP="004F4800">
      <w:pPr>
        <w:pStyle w:val="paragraph"/>
        <w:spacing w:before="0" w:beforeAutospacing="0" w:after="0" w:afterAutospacing="0"/>
        <w:ind w:left="284"/>
        <w:textAlignment w:val="baseline"/>
        <w:rPr>
          <w:rStyle w:val="eop"/>
          <w:lang w:val="en-US"/>
        </w:rPr>
      </w:pPr>
      <w:r w:rsidRPr="00FD6870">
        <w:rPr>
          <w:rStyle w:val="eop"/>
          <w:lang w:val="en-US"/>
        </w:rPr>
        <w:t xml:space="preserve">Participation in tendering is open on equal terms to all natural and legal persons (participating either individually or in a grouping – consortium – of candidates/tenderers) which are established in one of the Member States of the European Union, ACP States or in a country or territory </w:t>
      </w:r>
      <w:r w:rsidR="00086602" w:rsidRPr="00FD6870">
        <w:rPr>
          <w:rStyle w:val="eop"/>
          <w:lang w:val="en-US"/>
        </w:rPr>
        <w:t>authorized</w:t>
      </w:r>
      <w:r w:rsidRPr="00FD6870">
        <w:rPr>
          <w:rStyle w:val="eop"/>
          <w:lang w:val="en-US"/>
        </w:rPr>
        <w:t xml:space="preserve"> by the ACP-EC Partnership Agreement under which the contract is financed. </w:t>
      </w:r>
      <w:r w:rsidRPr="00FD6870">
        <w:rPr>
          <w:rStyle w:val="eop"/>
          <w:lang w:val="en-US"/>
        </w:rPr>
        <w:br/>
      </w:r>
      <w:r w:rsidRPr="00FD6870">
        <w:rPr>
          <w:rStyle w:val="eop"/>
          <w:lang w:val="en-US"/>
        </w:rPr>
        <w:br/>
        <w:t xml:space="preserve">Participation is also open to international </w:t>
      </w:r>
      <w:r w:rsidR="00086602" w:rsidRPr="00FD6870">
        <w:rPr>
          <w:rStyle w:val="eop"/>
          <w:lang w:val="en-US"/>
        </w:rPr>
        <w:t>organizations</w:t>
      </w:r>
      <w:r w:rsidRPr="00FD6870">
        <w:rPr>
          <w:rStyle w:val="eop"/>
          <w:lang w:val="en-US"/>
        </w:rPr>
        <w:t>.  </w:t>
      </w:r>
    </w:p>
    <w:p w14:paraId="6509CBDB" w14:textId="77777777" w:rsidR="00BD6541" w:rsidRPr="00FD6870" w:rsidRDefault="00BD6541" w:rsidP="00BD6541">
      <w:pPr>
        <w:pStyle w:val="paragraph"/>
        <w:spacing w:before="0" w:beforeAutospacing="0" w:after="0" w:afterAutospacing="0"/>
        <w:ind w:left="284"/>
        <w:jc w:val="both"/>
        <w:textAlignment w:val="baseline"/>
        <w:rPr>
          <w:rStyle w:val="eop"/>
        </w:rPr>
      </w:pPr>
    </w:p>
    <w:p w14:paraId="43DE84FF" w14:textId="77777777" w:rsidR="00BD6541" w:rsidRPr="00FD6870" w:rsidRDefault="00BD6541" w:rsidP="00BD6541">
      <w:pPr>
        <w:pStyle w:val="paragraph"/>
        <w:spacing w:before="0" w:beforeAutospacing="0" w:after="0" w:afterAutospacing="0"/>
        <w:ind w:left="284"/>
        <w:jc w:val="both"/>
        <w:textAlignment w:val="baseline"/>
        <w:rPr>
          <w:rStyle w:val="eop"/>
        </w:rPr>
      </w:pPr>
      <w:r w:rsidRPr="00FD6870">
        <w:rPr>
          <w:rStyle w:val="eop"/>
          <w:lang w:val="en-US"/>
        </w:rPr>
        <w:t>For UK candidates or tenderers: Please be aware that following the entry into force of the EU-UK Withdrawal Agreement* on 1 February 2020 and in particular Articles 127(6), 137 and 138, the references to natural or legal persons residing or established in a Member State of the European Union and to goods originating from an eligible country, as defined under Regulation (EU) No 236/2014** and Annex IV of the ACP-EU Partnership Agreement***, are to be understood as including natural or legal persons residing or established in, and to goods originating in, the United Kingdom ****. Those persons and goods are therefore eligible under this call.  </w:t>
      </w:r>
    </w:p>
    <w:p w14:paraId="4AA10ED1" w14:textId="77777777" w:rsidR="00BD6541" w:rsidRPr="00FD6870" w:rsidRDefault="00BD6541" w:rsidP="00BD6541">
      <w:pPr>
        <w:pStyle w:val="paragraph"/>
        <w:spacing w:before="0" w:beforeAutospacing="0" w:after="0" w:afterAutospacing="0"/>
        <w:ind w:left="284"/>
        <w:jc w:val="both"/>
        <w:textAlignment w:val="baseline"/>
        <w:rPr>
          <w:rStyle w:val="eop"/>
        </w:rPr>
      </w:pPr>
      <w:r w:rsidRPr="00FD6870">
        <w:rPr>
          <w:rStyle w:val="eop"/>
          <w:lang w:val="en-US"/>
        </w:rPr>
        <w:t> </w:t>
      </w:r>
    </w:p>
    <w:p w14:paraId="1FC23C26" w14:textId="77777777" w:rsidR="00BD6541" w:rsidRPr="00FD6870" w:rsidRDefault="00BD6541" w:rsidP="00BD6541">
      <w:pPr>
        <w:pStyle w:val="paragraph"/>
        <w:spacing w:before="0" w:beforeAutospacing="0" w:after="0" w:afterAutospacing="0"/>
        <w:ind w:left="284"/>
        <w:jc w:val="both"/>
        <w:textAlignment w:val="baseline"/>
        <w:rPr>
          <w:rStyle w:val="eop"/>
        </w:rPr>
      </w:pPr>
      <w:r w:rsidRPr="00FD6870">
        <w:rPr>
          <w:rStyle w:val="eop"/>
          <w:lang w:val="en-US"/>
        </w:rPr>
        <w:lastRenderedPageBreak/>
        <w:t>* Agreement on the withdrawal of the United Kingdom of Great Britain and Northern Ireland from the European Union and the European Atomic Energy Community. </w:t>
      </w:r>
    </w:p>
    <w:p w14:paraId="798A3792" w14:textId="77777777" w:rsidR="00BD6541" w:rsidRPr="00FD6870" w:rsidRDefault="00BD6541" w:rsidP="00BD6541">
      <w:pPr>
        <w:pStyle w:val="paragraph"/>
        <w:spacing w:before="0" w:beforeAutospacing="0" w:after="0" w:afterAutospacing="0"/>
        <w:ind w:left="284"/>
        <w:jc w:val="both"/>
        <w:textAlignment w:val="baseline"/>
        <w:rPr>
          <w:rStyle w:val="eop"/>
        </w:rPr>
      </w:pPr>
      <w:r w:rsidRPr="00FD6870">
        <w:rPr>
          <w:rStyle w:val="eop"/>
          <w:lang w:val="en-US"/>
        </w:rPr>
        <w:t>** Regulation (EU) No 236/2014 of the European Parliament and of the Council of 11 March 2014 laying down common rules and procedures for the implementation of the Union's instruments for financing external action. </w:t>
      </w:r>
    </w:p>
    <w:p w14:paraId="4682DDF7" w14:textId="77777777" w:rsidR="00BD6541" w:rsidRPr="00FD6870" w:rsidRDefault="00BD6541" w:rsidP="00BD6541">
      <w:pPr>
        <w:pStyle w:val="paragraph"/>
        <w:spacing w:before="0" w:beforeAutospacing="0" w:after="0" w:afterAutospacing="0"/>
        <w:ind w:left="284"/>
        <w:jc w:val="both"/>
        <w:textAlignment w:val="baseline"/>
        <w:rPr>
          <w:rStyle w:val="eop"/>
        </w:rPr>
      </w:pPr>
      <w:r w:rsidRPr="00FD6870">
        <w:rPr>
          <w:rStyle w:val="eop"/>
          <w:lang w:val="en-US"/>
        </w:rPr>
        <w:t>*** Annex IV to the ACP-EU Partnership Agreement, as revised by Decision 1/2014 of the ACP-EU Council of Ministers (OJ L196/40, 3.7.2014). </w:t>
      </w:r>
    </w:p>
    <w:p w14:paraId="503E097E" w14:textId="258A255F" w:rsidR="00151EC1" w:rsidRPr="00BD6541" w:rsidRDefault="00BD6541" w:rsidP="00BD6541">
      <w:pPr>
        <w:ind w:left="284"/>
        <w:jc w:val="both"/>
        <w:rPr>
          <w:rFonts w:eastAsia="Calibri"/>
          <w:iCs/>
          <w:snapToGrid/>
          <w:szCs w:val="24"/>
          <w:lang w:val="en-GB" w:eastAsia="fr-BE"/>
        </w:rPr>
      </w:pPr>
      <w:r w:rsidRPr="00BD6541">
        <w:rPr>
          <w:rStyle w:val="eop"/>
        </w:rPr>
        <w:t>**** Including the Overseas Countries and Territories having special relations with the United Kingdom, as laid down in Part Four and Annex II of the TFEU.</w:t>
      </w:r>
    </w:p>
    <w:p w14:paraId="18865F55" w14:textId="77777777" w:rsidR="00E23824" w:rsidRPr="00A336A0" w:rsidRDefault="00E23824" w:rsidP="00F9386D">
      <w:pPr>
        <w:keepNext/>
        <w:keepLines/>
        <w:numPr>
          <w:ilvl w:val="0"/>
          <w:numId w:val="50"/>
        </w:numPr>
        <w:ind w:left="709" w:right="1" w:hanging="425"/>
        <w:outlineLvl w:val="0"/>
        <w:rPr>
          <w:rStyle w:val="Strong"/>
          <w:szCs w:val="24"/>
          <w:lang w:val="en-GB"/>
        </w:rPr>
      </w:pPr>
      <w:r w:rsidRPr="00A336A0">
        <w:rPr>
          <w:rStyle w:val="Strong"/>
          <w:szCs w:val="24"/>
          <w:lang w:val="en-GB"/>
        </w:rPr>
        <w:t>Number of tenders</w:t>
      </w:r>
    </w:p>
    <w:p w14:paraId="4976B5F9" w14:textId="28C072FF" w:rsidR="00E23824" w:rsidRPr="003319C5" w:rsidRDefault="00BD6541" w:rsidP="003319C5">
      <w:pPr>
        <w:widowControl/>
        <w:snapToGrid w:val="0"/>
        <w:ind w:left="644" w:right="26"/>
        <w:jc w:val="both"/>
        <w:rPr>
          <w:rFonts w:eastAsia="Calibri"/>
          <w:i/>
          <w:iCs/>
          <w:snapToGrid/>
          <w:sz w:val="22"/>
          <w:szCs w:val="22"/>
          <w:lang w:val="en-GB"/>
        </w:rPr>
      </w:pPr>
      <w:r w:rsidRPr="00B33EE6">
        <w:rPr>
          <w:sz w:val="22"/>
          <w:szCs w:val="22"/>
          <w:lang w:val="en-GB"/>
        </w:rPr>
        <w:t>No more than one tender can be submitted by a natural or legal person whatever the form of participation (as an individual legal entity or as leader or member of a consortium submitting a tender).  In the event that a natural or legal person submits more than one tender, all tenders in which that person has participated will be excluded.</w:t>
      </w:r>
      <w:r w:rsidR="00E23824" w:rsidRPr="003F1149">
        <w:rPr>
          <w:sz w:val="22"/>
          <w:szCs w:val="22"/>
          <w:lang w:val="en-GB"/>
        </w:rPr>
        <w:t xml:space="preserve"> </w:t>
      </w:r>
    </w:p>
    <w:p w14:paraId="0601A218" w14:textId="77777777" w:rsidR="00BD6541" w:rsidRPr="00BD6541" w:rsidRDefault="00BD6541" w:rsidP="00F9386D">
      <w:pPr>
        <w:keepNext/>
        <w:keepLines/>
        <w:numPr>
          <w:ilvl w:val="0"/>
          <w:numId w:val="50"/>
        </w:numPr>
        <w:ind w:left="709" w:right="1" w:hanging="425"/>
        <w:outlineLvl w:val="0"/>
        <w:rPr>
          <w:rStyle w:val="Strong"/>
          <w:szCs w:val="24"/>
        </w:rPr>
      </w:pPr>
      <w:r w:rsidRPr="00BD6541">
        <w:rPr>
          <w:rStyle w:val="Strong"/>
          <w:szCs w:val="24"/>
          <w:lang w:val="en-GB"/>
        </w:rPr>
        <w:t>Grounds for exclusion</w:t>
      </w:r>
    </w:p>
    <w:p w14:paraId="07B42F6A" w14:textId="77777777" w:rsidR="00BD6541" w:rsidRDefault="00BD6541" w:rsidP="00BD6541">
      <w:pPr>
        <w:pStyle w:val="Blockquote"/>
        <w:ind w:left="709"/>
        <w:jc w:val="both"/>
        <w:rPr>
          <w:sz w:val="22"/>
          <w:szCs w:val="22"/>
          <w:lang w:val="en-GB"/>
        </w:rPr>
      </w:pPr>
      <w:r w:rsidRPr="00B33EE6">
        <w:rPr>
          <w:sz w:val="22"/>
          <w:szCs w:val="22"/>
          <w:lang w:val="en-GB"/>
        </w:rPr>
        <w:t>As part of the tender, tenderers must submit a signed declaration, included in the tender form, to the effect that they are not in any of the exclusion situations listed in Section 2.</w:t>
      </w:r>
      <w:r>
        <w:rPr>
          <w:sz w:val="22"/>
          <w:szCs w:val="22"/>
          <w:lang w:val="en-GB"/>
        </w:rPr>
        <w:t>6</w:t>
      </w:r>
      <w:r w:rsidRPr="00B33EE6">
        <w:rPr>
          <w:sz w:val="22"/>
          <w:szCs w:val="22"/>
          <w:lang w:val="en-GB"/>
        </w:rPr>
        <w:t>.</w:t>
      </w:r>
      <w:r>
        <w:rPr>
          <w:sz w:val="22"/>
          <w:szCs w:val="22"/>
          <w:lang w:val="en-GB"/>
        </w:rPr>
        <w:t>10</w:t>
      </w:r>
      <w:r w:rsidRPr="00B33EE6">
        <w:rPr>
          <w:sz w:val="22"/>
          <w:szCs w:val="22"/>
          <w:lang w:val="en-GB"/>
        </w:rPr>
        <w:t>.</w:t>
      </w:r>
      <w:r>
        <w:rPr>
          <w:sz w:val="22"/>
          <w:szCs w:val="22"/>
          <w:lang w:val="en-GB"/>
        </w:rPr>
        <w:t>1.</w:t>
      </w:r>
      <w:r w:rsidRPr="00B33EE6">
        <w:rPr>
          <w:sz w:val="22"/>
          <w:szCs w:val="22"/>
          <w:lang w:val="en-GB"/>
        </w:rPr>
        <w:t xml:space="preserve"> of the </w:t>
      </w:r>
      <w:r>
        <w:rPr>
          <w:sz w:val="22"/>
          <w:szCs w:val="22"/>
          <w:lang w:val="en-GB"/>
        </w:rPr>
        <w:t>p</w:t>
      </w:r>
      <w:r w:rsidRPr="00B33EE6">
        <w:rPr>
          <w:sz w:val="22"/>
          <w:szCs w:val="22"/>
          <w:lang w:val="en-GB"/>
        </w:rPr>
        <w:t xml:space="preserve">ractical </w:t>
      </w:r>
      <w:r>
        <w:rPr>
          <w:sz w:val="22"/>
          <w:szCs w:val="22"/>
          <w:lang w:val="en-GB"/>
        </w:rPr>
        <w:t>g</w:t>
      </w:r>
      <w:r w:rsidRPr="00B33EE6">
        <w:rPr>
          <w:sz w:val="22"/>
          <w:szCs w:val="22"/>
          <w:lang w:val="en-GB"/>
        </w:rPr>
        <w:t xml:space="preserve">uide. </w:t>
      </w:r>
    </w:p>
    <w:p w14:paraId="268BADEE" w14:textId="77777777" w:rsidR="00BD6541" w:rsidRPr="00B33EE6" w:rsidRDefault="00BD6541" w:rsidP="00BD6541">
      <w:pPr>
        <w:pStyle w:val="Blockquote"/>
        <w:ind w:left="709"/>
        <w:jc w:val="both"/>
        <w:rPr>
          <w:sz w:val="22"/>
          <w:szCs w:val="22"/>
          <w:lang w:val="en-GB"/>
        </w:rPr>
      </w:pPr>
      <w:r>
        <w:rPr>
          <w:sz w:val="22"/>
          <w:szCs w:val="22"/>
          <w:lang w:val="en-GB"/>
        </w:rPr>
        <w:t xml:space="preserve">Tenderer included in the lists of EU restrictive measures (see Section 2.4. of the PRAG) at the moment of the award decision cannot be awarded the contract. </w:t>
      </w:r>
    </w:p>
    <w:p w14:paraId="579C54AF" w14:textId="77777777" w:rsidR="00BD6541" w:rsidRPr="00B33EE6" w:rsidRDefault="00BD6541" w:rsidP="00BD6541">
      <w:pPr>
        <w:ind w:left="709" w:hanging="349"/>
        <w:outlineLvl w:val="0"/>
        <w:rPr>
          <w:sz w:val="22"/>
          <w:szCs w:val="22"/>
          <w:lang w:val="en-GB"/>
        </w:rPr>
      </w:pPr>
      <w:r w:rsidRPr="00B33EE6">
        <w:rPr>
          <w:rStyle w:val="Strong"/>
          <w:sz w:val="22"/>
          <w:szCs w:val="22"/>
          <w:lang w:val="en-GB"/>
        </w:rPr>
        <w:t xml:space="preserve">13. </w:t>
      </w:r>
      <w:r w:rsidRPr="00B33EE6">
        <w:rPr>
          <w:rStyle w:val="Strong"/>
          <w:sz w:val="22"/>
          <w:szCs w:val="22"/>
          <w:lang w:val="en-GB"/>
        </w:rPr>
        <w:tab/>
        <w:t>Sub-contracting</w:t>
      </w:r>
    </w:p>
    <w:p w14:paraId="7F07F604" w14:textId="77777777" w:rsidR="00BD6541" w:rsidRDefault="00BD6541" w:rsidP="00BD6541">
      <w:pPr>
        <w:pStyle w:val="Blockquote"/>
        <w:ind w:left="709" w:right="1"/>
        <w:jc w:val="both"/>
        <w:rPr>
          <w:rStyle w:val="Emphasis"/>
          <w:i w:val="0"/>
          <w:sz w:val="22"/>
          <w:szCs w:val="22"/>
          <w:lang w:val="en-GB"/>
        </w:rPr>
      </w:pPr>
      <w:r w:rsidRPr="00B33EE6">
        <w:rPr>
          <w:rStyle w:val="Emphasis"/>
          <w:i w:val="0"/>
          <w:sz w:val="22"/>
          <w:szCs w:val="22"/>
          <w:lang w:val="en-GB"/>
        </w:rPr>
        <w:t>Subcontracting is allowed.</w:t>
      </w:r>
    </w:p>
    <w:p w14:paraId="4CD96881" w14:textId="6D0F10C8" w:rsidR="00BD6541" w:rsidRPr="00B33EE6" w:rsidRDefault="00BD6541" w:rsidP="00BD6541">
      <w:pPr>
        <w:keepNext/>
        <w:jc w:val="center"/>
        <w:rPr>
          <w:sz w:val="28"/>
          <w:szCs w:val="28"/>
          <w:lang w:val="en-GB"/>
        </w:rPr>
      </w:pPr>
      <w:r>
        <w:rPr>
          <w:noProof/>
          <w:snapToGrid/>
          <w:sz w:val="22"/>
          <w:szCs w:val="22"/>
          <w:lang w:val="en-GB" w:eastAsia="en-GB"/>
        </w:rPr>
        <mc:AlternateContent>
          <mc:Choice Requires="wps">
            <w:drawing>
              <wp:anchor distT="0" distB="0" distL="114300" distR="114300" simplePos="0" relativeHeight="251661824" behindDoc="0" locked="0" layoutInCell="0" allowOverlap="1" wp14:anchorId="533950A1" wp14:editId="5BDA9EE8">
                <wp:simplePos x="0" y="0"/>
                <wp:positionH relativeFrom="column">
                  <wp:posOffset>19050</wp:posOffset>
                </wp:positionH>
                <wp:positionV relativeFrom="paragraph">
                  <wp:posOffset>26035</wp:posOffset>
                </wp:positionV>
                <wp:extent cx="5943600" cy="635"/>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C9034F7" id="Straight Connector 7"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05pt" to="469.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" o:allowincell="f" strokecolor="#d4d4d4" strokeweight="1.75pt">
                <v:shadow on="t" offset="0,-1pt"/>
              </v:line>
            </w:pict>
          </mc:Fallback>
        </mc:AlternateContent>
      </w:r>
      <w:r w:rsidRPr="00B33EE6">
        <w:rPr>
          <w:rStyle w:val="Strong"/>
          <w:sz w:val="28"/>
          <w:szCs w:val="28"/>
          <w:lang w:val="en-GB"/>
        </w:rPr>
        <w:t>PROVISIONAL TIMETABLE</w:t>
      </w:r>
    </w:p>
    <w:p w14:paraId="4B8B0D68" w14:textId="77777777" w:rsidR="00BD6541" w:rsidRPr="00B33EE6" w:rsidRDefault="00BD6541" w:rsidP="00BD6541">
      <w:pPr>
        <w:ind w:left="709" w:hanging="349"/>
        <w:outlineLvl w:val="0"/>
        <w:rPr>
          <w:sz w:val="22"/>
          <w:szCs w:val="22"/>
          <w:lang w:val="en-GB"/>
        </w:rPr>
      </w:pPr>
      <w:r w:rsidRPr="00B33EE6">
        <w:rPr>
          <w:rStyle w:val="Strong"/>
          <w:sz w:val="22"/>
          <w:szCs w:val="22"/>
          <w:lang w:val="en-GB"/>
        </w:rPr>
        <w:t xml:space="preserve">14. </w:t>
      </w:r>
      <w:r w:rsidRPr="00B33EE6">
        <w:rPr>
          <w:rStyle w:val="Strong"/>
          <w:sz w:val="22"/>
          <w:szCs w:val="22"/>
          <w:lang w:val="en-GB"/>
        </w:rPr>
        <w:tab/>
        <w:t>Provisional commencement date of the contract</w:t>
      </w:r>
    </w:p>
    <w:p w14:paraId="308E21E1" w14:textId="1F9C5E20" w:rsidR="00BD6541" w:rsidRPr="00B33EE6" w:rsidRDefault="004F4800" w:rsidP="00BD6541">
      <w:pPr>
        <w:pStyle w:val="Blockquote"/>
        <w:jc w:val="both"/>
        <w:rPr>
          <w:i/>
          <w:sz w:val="22"/>
          <w:szCs w:val="22"/>
          <w:lang w:val="en-GB"/>
        </w:rPr>
      </w:pPr>
      <w:r>
        <w:rPr>
          <w:rStyle w:val="Emphasis"/>
          <w:i w:val="0"/>
          <w:sz w:val="22"/>
          <w:szCs w:val="22"/>
          <w:lang w:val="en-GB"/>
        </w:rPr>
        <w:t>12</w:t>
      </w:r>
      <w:r w:rsidRPr="004F4800">
        <w:rPr>
          <w:rStyle w:val="Emphasis"/>
          <w:i w:val="0"/>
          <w:sz w:val="22"/>
          <w:szCs w:val="22"/>
          <w:vertAlign w:val="superscript"/>
          <w:lang w:val="en-GB"/>
        </w:rPr>
        <w:t>th</w:t>
      </w:r>
      <w:r>
        <w:rPr>
          <w:rStyle w:val="Emphasis"/>
          <w:i w:val="0"/>
          <w:sz w:val="22"/>
          <w:szCs w:val="22"/>
          <w:lang w:val="en-GB"/>
        </w:rPr>
        <w:t xml:space="preserve"> September 2022</w:t>
      </w:r>
    </w:p>
    <w:p w14:paraId="62E48ED8" w14:textId="77777777" w:rsidR="00BD6541" w:rsidRDefault="00BD6541" w:rsidP="00BD6541">
      <w:pPr>
        <w:ind w:left="709" w:hanging="349"/>
        <w:outlineLvl w:val="0"/>
        <w:rPr>
          <w:rStyle w:val="Strong"/>
          <w:sz w:val="22"/>
          <w:szCs w:val="22"/>
          <w:lang w:val="en-GB"/>
        </w:rPr>
      </w:pPr>
      <w:r w:rsidRPr="00B33EE6">
        <w:rPr>
          <w:rStyle w:val="Strong"/>
          <w:sz w:val="22"/>
          <w:szCs w:val="22"/>
          <w:lang w:val="en-GB"/>
        </w:rPr>
        <w:t xml:space="preserve">15. </w:t>
      </w:r>
      <w:r w:rsidRPr="00B33EE6">
        <w:rPr>
          <w:rStyle w:val="Strong"/>
          <w:sz w:val="22"/>
          <w:szCs w:val="22"/>
          <w:lang w:val="en-GB"/>
        </w:rPr>
        <w:tab/>
        <w:t xml:space="preserve">Implementation period of the tasks </w:t>
      </w:r>
    </w:p>
    <w:p w14:paraId="0E4F9A8F" w14:textId="24D38D68" w:rsidR="00BD6541" w:rsidRPr="00B33EE6" w:rsidRDefault="00BD6541" w:rsidP="00BD6541">
      <w:pPr>
        <w:ind w:left="709" w:hanging="349"/>
        <w:outlineLvl w:val="0"/>
        <w:rPr>
          <w:i/>
          <w:sz w:val="22"/>
          <w:szCs w:val="22"/>
          <w:lang w:val="en-GB"/>
        </w:rPr>
      </w:pPr>
      <w:r w:rsidRPr="00BD6541">
        <w:rPr>
          <w:sz w:val="22"/>
          <w:szCs w:val="22"/>
          <w:highlight w:val="yellow"/>
          <w:lang w:val="en-GB"/>
        </w:rPr>
        <w:t>6</w:t>
      </w:r>
      <w:r>
        <w:rPr>
          <w:sz w:val="22"/>
          <w:szCs w:val="22"/>
          <w:lang w:val="en-GB"/>
        </w:rPr>
        <w:t xml:space="preserve"> months</w:t>
      </w:r>
    </w:p>
    <w:p w14:paraId="6BBDD226" w14:textId="47CF3B7E" w:rsidR="00E23824" w:rsidRPr="003F1149" w:rsidRDefault="0085335B">
      <w:pPr>
        <w:rPr>
          <w:lang w:val="en-GB"/>
        </w:rPr>
      </w:pPr>
      <w:r>
        <w:rPr>
          <w:noProof/>
          <w:snapToGrid/>
          <w:lang w:val="en-GB" w:eastAsia="en-GB"/>
        </w:rPr>
        <mc:AlternateContent>
          <mc:Choice Requires="wps">
            <w:drawing>
              <wp:anchor distT="0" distB="0" distL="114300" distR="114300" simplePos="0" relativeHeight="251655680" behindDoc="0" locked="0" layoutInCell="0" allowOverlap="1" wp14:anchorId="0707F864" wp14:editId="15C87F7A">
                <wp:simplePos x="0" y="0"/>
                <wp:positionH relativeFrom="column">
                  <wp:posOffset>0</wp:posOffset>
                </wp:positionH>
                <wp:positionV relativeFrom="paragraph">
                  <wp:posOffset>259715</wp:posOffset>
                </wp:positionV>
                <wp:extent cx="5943600" cy="635"/>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ACE6D4F" id="Line 2"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0.45pt" to="468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" o:allowincell="f" strokecolor="#d4d4d4" strokeweight="1.75pt">
                <v:shadow on="t" offset="0,-1pt"/>
              </v:line>
            </w:pict>
          </mc:Fallback>
        </mc:AlternateContent>
      </w:r>
    </w:p>
    <w:p w14:paraId="6C33E54D" w14:textId="77777777" w:rsidR="00E23824" w:rsidRPr="003F1149" w:rsidRDefault="00E23824">
      <w:pPr>
        <w:ind w:left="360"/>
        <w:jc w:val="center"/>
        <w:rPr>
          <w:rStyle w:val="Strong"/>
          <w:sz w:val="28"/>
          <w:szCs w:val="28"/>
          <w:lang w:val="en-GB"/>
        </w:rPr>
      </w:pPr>
      <w:r w:rsidRPr="003F1149">
        <w:rPr>
          <w:rStyle w:val="Strong"/>
          <w:sz w:val="28"/>
          <w:szCs w:val="28"/>
          <w:lang w:val="en-GB"/>
        </w:rPr>
        <w:t>SELECTION AND AWARD CRITERIA</w:t>
      </w:r>
    </w:p>
    <w:p w14:paraId="1DF0B196" w14:textId="65211B47" w:rsidR="00E23824" w:rsidRPr="00BD6541" w:rsidRDefault="00BD6541" w:rsidP="00BD6541">
      <w:pPr>
        <w:ind w:left="709" w:hanging="349"/>
        <w:outlineLvl w:val="0"/>
        <w:rPr>
          <w:rStyle w:val="Strong"/>
          <w:sz w:val="22"/>
          <w:szCs w:val="22"/>
          <w:lang w:val="en-GB"/>
        </w:rPr>
      </w:pPr>
      <w:r>
        <w:rPr>
          <w:rStyle w:val="Strong"/>
          <w:sz w:val="22"/>
          <w:szCs w:val="22"/>
          <w:lang w:val="en-GB"/>
        </w:rPr>
        <w:t xml:space="preserve">16. </w:t>
      </w:r>
      <w:r w:rsidR="00E23824" w:rsidRPr="00BD6541">
        <w:rPr>
          <w:rStyle w:val="Strong"/>
          <w:sz w:val="22"/>
          <w:szCs w:val="22"/>
          <w:lang w:val="en-GB"/>
        </w:rPr>
        <w:t>Selection criteria</w:t>
      </w:r>
      <w:r w:rsidR="002A5E19" w:rsidRPr="00BD6541">
        <w:rPr>
          <w:rStyle w:val="Strong"/>
          <w:sz w:val="22"/>
          <w:szCs w:val="22"/>
          <w:lang w:val="en-GB"/>
        </w:rPr>
        <w:t xml:space="preserve"> </w:t>
      </w:r>
    </w:p>
    <w:p w14:paraId="7F24B49B" w14:textId="77777777" w:rsidR="00121117" w:rsidRPr="00AE0634" w:rsidRDefault="00121117" w:rsidP="00121117">
      <w:pPr>
        <w:widowControl/>
        <w:spacing w:before="240" w:after="0"/>
        <w:ind w:left="426"/>
        <w:jc w:val="both"/>
        <w:rPr>
          <w:sz w:val="22"/>
          <w:szCs w:val="22"/>
          <w:lang w:val="en-GB"/>
        </w:rPr>
      </w:pPr>
      <w:r w:rsidRPr="00AE0634">
        <w:rPr>
          <w:sz w:val="22"/>
          <w:szCs w:val="22"/>
          <w:lang w:val="en-GB"/>
        </w:rPr>
        <w:t>Capacity-providing entities</w:t>
      </w:r>
    </w:p>
    <w:p w14:paraId="3E319DFD" w14:textId="77777777" w:rsidR="00121117" w:rsidRPr="00AE0634" w:rsidRDefault="00121117" w:rsidP="00121117">
      <w:pPr>
        <w:widowControl/>
        <w:spacing w:before="240" w:after="0"/>
        <w:ind w:left="426"/>
        <w:jc w:val="both"/>
        <w:rPr>
          <w:sz w:val="22"/>
          <w:szCs w:val="22"/>
          <w:lang w:val="en-GB"/>
        </w:rPr>
      </w:pPr>
      <w:r w:rsidRPr="00AE0634">
        <w:rPr>
          <w:sz w:val="22"/>
          <w:szCs w:val="22"/>
          <w:lang w:val="en-GB"/>
        </w:rPr>
        <w:t>An economic operator</w:t>
      </w:r>
      <w:r>
        <w:rPr>
          <w:sz w:val="22"/>
          <w:szCs w:val="22"/>
          <w:lang w:val="en-GB"/>
        </w:rPr>
        <w:t xml:space="preserve"> (i.e. candidate or tenderer)</w:t>
      </w:r>
      <w:r w:rsidRPr="00AE0634">
        <w:rPr>
          <w:sz w:val="22"/>
          <w:szCs w:val="22"/>
          <w:lang w:val="en-GB"/>
        </w:rPr>
        <w:t xml:space="preserve"> may, where appropriate and for a particular contract, rely on the capacities of other entities, regardless of the legal nature of the links it has with them. If the economic operator relies on other entities</w:t>
      </w:r>
      <w:r>
        <w:rPr>
          <w:sz w:val="22"/>
          <w:szCs w:val="22"/>
          <w:lang w:val="en-GB"/>
        </w:rPr>
        <w:t>,</w:t>
      </w:r>
      <w:r w:rsidRPr="00AE0634">
        <w:rPr>
          <w:sz w:val="22"/>
          <w:szCs w:val="22"/>
          <w:lang w:val="en-GB"/>
        </w:rPr>
        <w:t xml:space="preserve"> it must in that case prove to the contracting authority that it will have at its disposal the resources necessary for</w:t>
      </w:r>
      <w:r>
        <w:rPr>
          <w:sz w:val="22"/>
          <w:szCs w:val="22"/>
          <w:lang w:val="en-GB"/>
        </w:rPr>
        <w:t xml:space="preserve"> the</w:t>
      </w:r>
      <w:r w:rsidRPr="00AE0634">
        <w:rPr>
          <w:sz w:val="22"/>
          <w:szCs w:val="22"/>
          <w:lang w:val="en-GB"/>
        </w:rPr>
        <w:t xml:space="preserve"> performance of the contract by producing a commitment by those entities to place those resources at its disposal. Such entities, for instance the parent company of the economic operator, must respect the same rules of eligibility and notably that of nationality as the economic operator relying on them and must comply with the selection criteria for which the economic operator relies on them. </w:t>
      </w:r>
      <w:r w:rsidRPr="00743351">
        <w:rPr>
          <w:b/>
          <w:sz w:val="22"/>
          <w:szCs w:val="22"/>
          <w:lang w:val="en-GB"/>
        </w:rPr>
        <w:t>Furthermore, the data for this third entity for the relevant selection criterion should be included in a separate document</w:t>
      </w:r>
      <w:r w:rsidRPr="00AE0634">
        <w:rPr>
          <w:sz w:val="22"/>
          <w:szCs w:val="22"/>
          <w:lang w:val="en-GB"/>
        </w:rPr>
        <w:t>. Proof of the capacity will also have to be provided when requested by the contracting authority.</w:t>
      </w:r>
    </w:p>
    <w:p w14:paraId="1086BA2C" w14:textId="77777777" w:rsidR="00121117" w:rsidRPr="00AE0634" w:rsidRDefault="00121117" w:rsidP="00121117">
      <w:pPr>
        <w:widowControl/>
        <w:spacing w:before="240" w:after="0"/>
        <w:ind w:left="426"/>
        <w:jc w:val="both"/>
        <w:rPr>
          <w:sz w:val="22"/>
          <w:szCs w:val="22"/>
          <w:lang w:val="en-GB"/>
        </w:rPr>
      </w:pPr>
      <w:r w:rsidRPr="00AE0634">
        <w:rPr>
          <w:sz w:val="22"/>
          <w:szCs w:val="22"/>
          <w:lang w:val="en-GB"/>
        </w:rPr>
        <w:t xml:space="preserve">With regard to technical and professional criteria, an economic operator may only rely on the capacities of other entities where the latter will perform the tasks for which these capacities are required. </w:t>
      </w:r>
    </w:p>
    <w:p w14:paraId="0B8B6EC2" w14:textId="1BA0D37F" w:rsidR="00121117" w:rsidRDefault="00121117" w:rsidP="00121117">
      <w:pPr>
        <w:pStyle w:val="Blockquote"/>
        <w:ind w:left="426"/>
        <w:jc w:val="both"/>
        <w:rPr>
          <w:sz w:val="22"/>
          <w:szCs w:val="22"/>
          <w:lang w:val="en-GB"/>
        </w:rPr>
      </w:pPr>
      <w:r w:rsidRPr="00AE0634">
        <w:rPr>
          <w:sz w:val="22"/>
          <w:szCs w:val="22"/>
          <w:lang w:val="en-GB"/>
        </w:rPr>
        <w:lastRenderedPageBreak/>
        <w:t>With regard to economic and financial criteria, the entities upon whose capacity the economic operator relies, become jointly and severally liable for t</w:t>
      </w:r>
      <w:r>
        <w:rPr>
          <w:sz w:val="22"/>
          <w:szCs w:val="22"/>
          <w:lang w:val="en-GB"/>
        </w:rPr>
        <w:t>he performance of the contract.</w:t>
      </w:r>
    </w:p>
    <w:p w14:paraId="7668AA12" w14:textId="3229E037" w:rsidR="005B13FB" w:rsidRPr="003F1149" w:rsidRDefault="005B13FB" w:rsidP="00121117">
      <w:pPr>
        <w:pStyle w:val="Blockquote"/>
        <w:ind w:left="426"/>
        <w:jc w:val="both"/>
        <w:rPr>
          <w:sz w:val="22"/>
          <w:szCs w:val="22"/>
          <w:lang w:val="en-GB"/>
        </w:rPr>
      </w:pPr>
      <w:r w:rsidRPr="003F1149">
        <w:rPr>
          <w:sz w:val="22"/>
          <w:szCs w:val="22"/>
          <w:lang w:val="en-GB"/>
        </w:rPr>
        <w:t>The following selection criteria will be applied to tenderers.</w:t>
      </w:r>
      <w:r w:rsidR="00F274BD">
        <w:rPr>
          <w:sz w:val="22"/>
          <w:szCs w:val="22"/>
          <w:lang w:val="en-GB"/>
        </w:rPr>
        <w:t xml:space="preserve"> </w:t>
      </w:r>
      <w:r w:rsidRPr="003F1149">
        <w:rPr>
          <w:sz w:val="22"/>
          <w:szCs w:val="22"/>
          <w:lang w:val="en-GB"/>
        </w:rPr>
        <w:t>In the case of tenders submitted by a consortium, these selection criteria will be applied to the consortium as a whole</w:t>
      </w:r>
      <w:r w:rsidR="000739E4" w:rsidRPr="000739E4">
        <w:t xml:space="preserve"> </w:t>
      </w:r>
      <w:r w:rsidR="008D6E19">
        <w:t>unless</w:t>
      </w:r>
      <w:r w:rsidR="000739E4" w:rsidRPr="000739E4">
        <w:rPr>
          <w:sz w:val="22"/>
          <w:szCs w:val="22"/>
          <w:lang w:val="en-GB"/>
        </w:rPr>
        <w:t xml:space="preserve"> specified otherwise</w:t>
      </w:r>
      <w:r w:rsidR="008A3391">
        <w:rPr>
          <w:sz w:val="22"/>
          <w:szCs w:val="22"/>
          <w:lang w:val="en-GB"/>
        </w:rPr>
        <w:t>. The selection criteria will not be applied to natural persons and single-member companies when they are sub-contractors</w:t>
      </w:r>
      <w:r w:rsidRPr="003F1149">
        <w:rPr>
          <w:sz w:val="22"/>
          <w:szCs w:val="22"/>
          <w:lang w:val="en-GB"/>
        </w:rPr>
        <w:t>:</w:t>
      </w:r>
    </w:p>
    <w:p w14:paraId="28515B6B" w14:textId="77777777" w:rsidR="00D4238C" w:rsidRPr="00D225CC" w:rsidRDefault="0088725C" w:rsidP="00D4238C">
      <w:pPr>
        <w:pStyle w:val="Blockquote"/>
        <w:ind w:left="1134" w:right="357" w:hanging="284"/>
        <w:jc w:val="both"/>
        <w:rPr>
          <w:sz w:val="22"/>
          <w:szCs w:val="22"/>
          <w:lang w:val="en-GB"/>
        </w:rPr>
      </w:pPr>
      <w:r>
        <w:rPr>
          <w:sz w:val="22"/>
          <w:szCs w:val="22"/>
          <w:lang w:val="en-GB"/>
        </w:rPr>
        <w:t>1)</w:t>
      </w:r>
      <w:r>
        <w:rPr>
          <w:sz w:val="22"/>
          <w:szCs w:val="22"/>
          <w:lang w:val="en-GB"/>
        </w:rPr>
        <w:tab/>
      </w:r>
      <w:r w:rsidR="005B13FB" w:rsidRPr="00121117">
        <w:rPr>
          <w:b/>
          <w:bCs/>
          <w:sz w:val="22"/>
          <w:szCs w:val="22"/>
          <w:lang w:val="en-GB"/>
        </w:rPr>
        <w:t xml:space="preserve">Economic and financial </w:t>
      </w:r>
      <w:r w:rsidR="00EA5A37" w:rsidRPr="00121117">
        <w:rPr>
          <w:b/>
          <w:bCs/>
          <w:sz w:val="22"/>
          <w:szCs w:val="22"/>
          <w:lang w:val="en-GB"/>
        </w:rPr>
        <w:t>capacity</w:t>
      </w:r>
      <w:r w:rsidR="005B13FB" w:rsidRPr="00121117">
        <w:rPr>
          <w:b/>
          <w:bCs/>
          <w:sz w:val="22"/>
          <w:szCs w:val="22"/>
          <w:lang w:val="en-GB"/>
        </w:rPr>
        <w:t xml:space="preserve"> of </w:t>
      </w:r>
      <w:r w:rsidR="00EA5A37" w:rsidRPr="00121117">
        <w:rPr>
          <w:b/>
          <w:bCs/>
          <w:sz w:val="22"/>
          <w:szCs w:val="22"/>
          <w:lang w:val="en-GB"/>
        </w:rPr>
        <w:t>tenderer</w:t>
      </w:r>
      <w:r w:rsidR="005B13FB" w:rsidRPr="00EA36E6">
        <w:rPr>
          <w:i/>
          <w:sz w:val="22"/>
          <w:szCs w:val="22"/>
          <w:lang w:val="en-GB"/>
        </w:rPr>
        <w:t xml:space="preserve"> </w:t>
      </w:r>
      <w:r w:rsidR="00021ECF" w:rsidRPr="00AC2A69">
        <w:rPr>
          <w:sz w:val="22"/>
          <w:szCs w:val="22"/>
          <w:lang w:val="en-GB"/>
        </w:rPr>
        <w:t>(</w:t>
      </w:r>
      <w:r w:rsidR="005B13FB" w:rsidRPr="00021ECF">
        <w:rPr>
          <w:sz w:val="22"/>
          <w:szCs w:val="22"/>
          <w:lang w:val="en-GB"/>
        </w:rPr>
        <w:t xml:space="preserve">based on </w:t>
      </w:r>
      <w:r w:rsidR="00A77260" w:rsidRPr="00021ECF">
        <w:rPr>
          <w:sz w:val="22"/>
          <w:szCs w:val="22"/>
          <w:lang w:val="en-GB"/>
        </w:rPr>
        <w:t>i.a.</w:t>
      </w:r>
      <w:r w:rsidR="00286429" w:rsidRPr="00021ECF">
        <w:rPr>
          <w:sz w:val="22"/>
          <w:szCs w:val="22"/>
          <w:lang w:val="en-GB"/>
        </w:rPr>
        <w:t xml:space="preserve"> </w:t>
      </w:r>
      <w:r w:rsidR="005B13FB" w:rsidRPr="00021ECF">
        <w:rPr>
          <w:sz w:val="22"/>
          <w:szCs w:val="22"/>
          <w:lang w:val="en-GB"/>
        </w:rPr>
        <w:t xml:space="preserve">item 3 of the </w:t>
      </w:r>
      <w:r w:rsidR="00A62F09">
        <w:rPr>
          <w:sz w:val="22"/>
          <w:szCs w:val="22"/>
          <w:lang w:val="en-GB"/>
        </w:rPr>
        <w:t>t</w:t>
      </w:r>
      <w:r w:rsidR="00A77260" w:rsidRPr="00021ECF">
        <w:rPr>
          <w:sz w:val="22"/>
          <w:szCs w:val="22"/>
          <w:lang w:val="en-GB"/>
        </w:rPr>
        <w:t xml:space="preserve">ender </w:t>
      </w:r>
      <w:r w:rsidR="00A62F09">
        <w:rPr>
          <w:sz w:val="22"/>
          <w:szCs w:val="22"/>
          <w:lang w:val="en-GB"/>
        </w:rPr>
        <w:t>f</w:t>
      </w:r>
      <w:r w:rsidR="00A77260" w:rsidRPr="00021ECF">
        <w:rPr>
          <w:sz w:val="22"/>
          <w:szCs w:val="22"/>
          <w:lang w:val="en-GB"/>
        </w:rPr>
        <w:t xml:space="preserve">orm for a </w:t>
      </w:r>
      <w:r w:rsidR="00A62F09">
        <w:rPr>
          <w:sz w:val="22"/>
          <w:szCs w:val="22"/>
          <w:lang w:val="en-GB"/>
        </w:rPr>
        <w:t>s</w:t>
      </w:r>
      <w:r w:rsidR="00A77260" w:rsidRPr="00021ECF">
        <w:rPr>
          <w:sz w:val="22"/>
          <w:szCs w:val="22"/>
          <w:lang w:val="en-GB"/>
        </w:rPr>
        <w:t xml:space="preserve">upply </w:t>
      </w:r>
      <w:r w:rsidR="00A62F09">
        <w:rPr>
          <w:sz w:val="22"/>
          <w:szCs w:val="22"/>
          <w:lang w:val="en-GB"/>
        </w:rPr>
        <w:t>c</w:t>
      </w:r>
      <w:r w:rsidR="00A77260" w:rsidRPr="00021ECF">
        <w:rPr>
          <w:sz w:val="22"/>
          <w:szCs w:val="22"/>
          <w:lang w:val="en-GB"/>
        </w:rPr>
        <w:t>ontra</w:t>
      </w:r>
      <w:r w:rsidR="00A77260" w:rsidRPr="00A61045">
        <w:rPr>
          <w:sz w:val="22"/>
          <w:szCs w:val="22"/>
          <w:lang w:val="en-GB"/>
        </w:rPr>
        <w:t>ct</w:t>
      </w:r>
      <w:r w:rsidR="00021ECF" w:rsidRPr="00A61045">
        <w:rPr>
          <w:sz w:val="22"/>
          <w:szCs w:val="22"/>
          <w:lang w:val="en-GB"/>
        </w:rPr>
        <w:t>)</w:t>
      </w:r>
      <w:r w:rsidR="003479A1" w:rsidRPr="00A61045">
        <w:rPr>
          <w:sz w:val="22"/>
          <w:szCs w:val="22"/>
          <w:lang w:val="en-GB"/>
        </w:rPr>
        <w:t xml:space="preserve">. In case of </w:t>
      </w:r>
      <w:r w:rsidR="005067DE" w:rsidRPr="00A61045">
        <w:rPr>
          <w:sz w:val="22"/>
          <w:szCs w:val="22"/>
          <w:lang w:val="en-GB"/>
        </w:rPr>
        <w:t>tenderer</w:t>
      </w:r>
      <w:r w:rsidR="003479A1" w:rsidRPr="00A61045">
        <w:rPr>
          <w:sz w:val="22"/>
          <w:szCs w:val="22"/>
          <w:lang w:val="en-GB"/>
        </w:rPr>
        <w:t xml:space="preserve"> being a public body, equivalent information should be provided.</w:t>
      </w:r>
      <w:r w:rsidR="00D4238C">
        <w:rPr>
          <w:sz w:val="22"/>
          <w:szCs w:val="22"/>
          <w:lang w:val="en-GB"/>
        </w:rPr>
        <w:t xml:space="preserve"> The reference period which will be taken into account will be the last three </w:t>
      </w:r>
      <w:r w:rsidR="00050593">
        <w:rPr>
          <w:sz w:val="22"/>
          <w:szCs w:val="22"/>
          <w:lang w:val="en-GB"/>
        </w:rPr>
        <w:t xml:space="preserve">financial </w:t>
      </w:r>
      <w:r w:rsidR="00D4238C">
        <w:rPr>
          <w:sz w:val="22"/>
          <w:szCs w:val="22"/>
          <w:lang w:val="en-GB"/>
        </w:rPr>
        <w:t>years for which accounts have been closed.</w:t>
      </w:r>
    </w:p>
    <w:p w14:paraId="0040D9CC" w14:textId="77777777" w:rsidR="00E15BA7" w:rsidRDefault="00E15BA7" w:rsidP="00E15BA7">
      <w:pPr>
        <w:ind w:left="414" w:firstLine="720"/>
        <w:rPr>
          <w:sz w:val="22"/>
          <w:szCs w:val="22"/>
        </w:rPr>
      </w:pPr>
      <w:r w:rsidRPr="00E46EB1">
        <w:rPr>
          <w:sz w:val="22"/>
          <w:szCs w:val="22"/>
        </w:rPr>
        <w:t>The selection criteria for each tenderer are as follows:</w:t>
      </w:r>
    </w:p>
    <w:p w14:paraId="61D0EBCD" w14:textId="77777777" w:rsidR="00E15BA7" w:rsidRPr="00E46EB1" w:rsidRDefault="00E15BA7" w:rsidP="00E15BA7">
      <w:pPr>
        <w:pStyle w:val="Blockquote"/>
        <w:tabs>
          <w:tab w:val="left" w:pos="1560"/>
        </w:tabs>
        <w:ind w:left="1560" w:right="1" w:hanging="425"/>
        <w:jc w:val="both"/>
        <w:rPr>
          <w:sz w:val="22"/>
          <w:szCs w:val="22"/>
          <w:lang w:val="en-GB"/>
        </w:rPr>
      </w:pPr>
      <w:r w:rsidRPr="00E46EB1">
        <w:rPr>
          <w:sz w:val="22"/>
          <w:szCs w:val="22"/>
          <w:lang w:val="en-GB"/>
        </w:rPr>
        <w:t>-</w:t>
      </w:r>
      <w:r w:rsidRPr="00E46EB1">
        <w:rPr>
          <w:sz w:val="22"/>
          <w:szCs w:val="22"/>
          <w:lang w:val="en-GB"/>
        </w:rPr>
        <w:tab/>
        <w:t xml:space="preserve">will not be economically dependent on the Contracting Authority in the event that the contract is awarded to it; and </w:t>
      </w:r>
    </w:p>
    <w:p w14:paraId="26F2F582" w14:textId="76256EEE" w:rsidR="00E15BA7" w:rsidRPr="00E46EB1" w:rsidRDefault="00E15BA7" w:rsidP="00E15BA7">
      <w:pPr>
        <w:pStyle w:val="Blockquote"/>
        <w:tabs>
          <w:tab w:val="left" w:pos="1560"/>
        </w:tabs>
        <w:ind w:left="1560" w:right="1" w:hanging="425"/>
        <w:jc w:val="both"/>
        <w:rPr>
          <w:sz w:val="22"/>
          <w:szCs w:val="22"/>
          <w:lang w:val="en-GB"/>
        </w:rPr>
      </w:pPr>
      <w:r w:rsidRPr="00E46EB1">
        <w:rPr>
          <w:sz w:val="22"/>
          <w:szCs w:val="22"/>
          <w:lang w:val="en-GB"/>
        </w:rPr>
        <w:t>-     The average annual turnover of the tenderer for the last three years must eq</w:t>
      </w:r>
      <w:r>
        <w:rPr>
          <w:sz w:val="22"/>
          <w:szCs w:val="22"/>
          <w:lang w:val="en-GB"/>
        </w:rPr>
        <w:t xml:space="preserve">ual or exceed </w:t>
      </w:r>
      <w:r w:rsidR="00F93FAD" w:rsidRPr="00F93FAD">
        <w:rPr>
          <w:b/>
          <w:sz w:val="22"/>
          <w:szCs w:val="22"/>
          <w:highlight w:val="yellow"/>
          <w:lang w:val="en-GB"/>
        </w:rPr>
        <w:t>UGX</w:t>
      </w:r>
      <w:r w:rsidR="00F93FAD" w:rsidRPr="00F93FAD">
        <w:rPr>
          <w:sz w:val="22"/>
          <w:szCs w:val="22"/>
          <w:highlight w:val="yellow"/>
          <w:lang w:val="en-GB"/>
        </w:rPr>
        <w:t xml:space="preserve"> </w:t>
      </w:r>
      <w:r w:rsidR="005C6679">
        <w:rPr>
          <w:b/>
          <w:bCs/>
          <w:sz w:val="22"/>
          <w:szCs w:val="22"/>
          <w:highlight w:val="yellow"/>
        </w:rPr>
        <w:t>1,</w:t>
      </w:r>
      <w:r w:rsidR="0010407A">
        <w:rPr>
          <w:b/>
          <w:bCs/>
          <w:sz w:val="22"/>
          <w:szCs w:val="22"/>
          <w:highlight w:val="yellow"/>
        </w:rPr>
        <w:t>2</w:t>
      </w:r>
      <w:r w:rsidR="005C6679">
        <w:rPr>
          <w:b/>
          <w:bCs/>
          <w:sz w:val="22"/>
          <w:szCs w:val="22"/>
          <w:highlight w:val="yellow"/>
        </w:rPr>
        <w:t>000</w:t>
      </w:r>
      <w:r w:rsidR="00F93FAD" w:rsidRPr="00F93FAD">
        <w:rPr>
          <w:b/>
          <w:bCs/>
          <w:sz w:val="22"/>
          <w:szCs w:val="22"/>
          <w:highlight w:val="yellow"/>
        </w:rPr>
        <w:t>,000,000</w:t>
      </w:r>
      <w:r w:rsidRPr="00F93FAD">
        <w:rPr>
          <w:b/>
          <w:bCs/>
          <w:sz w:val="22"/>
          <w:szCs w:val="22"/>
          <w:highlight w:val="yellow"/>
          <w:lang w:val="en-GB"/>
        </w:rPr>
        <w:t>;</w:t>
      </w:r>
      <w:r w:rsidRPr="00E46EB1">
        <w:rPr>
          <w:sz w:val="22"/>
          <w:szCs w:val="22"/>
          <w:lang w:val="en-GB"/>
        </w:rPr>
        <w:t xml:space="preserve"> </w:t>
      </w:r>
    </w:p>
    <w:p w14:paraId="51C1547E" w14:textId="77777777" w:rsidR="00E15BA7" w:rsidRDefault="00E15BA7" w:rsidP="00E15BA7">
      <w:pPr>
        <w:pStyle w:val="Blockquote"/>
        <w:ind w:left="1134" w:right="1" w:hanging="284"/>
        <w:jc w:val="both"/>
        <w:rPr>
          <w:sz w:val="22"/>
          <w:szCs w:val="22"/>
          <w:lang w:val="en-GB"/>
        </w:rPr>
      </w:pPr>
      <w:r w:rsidRPr="00E46EB1">
        <w:rPr>
          <w:sz w:val="22"/>
          <w:szCs w:val="22"/>
          <w:lang w:val="en-GB"/>
        </w:rPr>
        <w:t>2)</w:t>
      </w:r>
      <w:r w:rsidRPr="00E46EB1">
        <w:rPr>
          <w:sz w:val="22"/>
          <w:szCs w:val="22"/>
          <w:lang w:val="en-GB"/>
        </w:rPr>
        <w:tab/>
      </w:r>
      <w:r w:rsidRPr="00121117">
        <w:rPr>
          <w:b/>
          <w:bCs/>
          <w:sz w:val="22"/>
          <w:szCs w:val="22"/>
          <w:lang w:val="en-GB"/>
        </w:rPr>
        <w:t>Professional capacity of tenderer</w:t>
      </w:r>
      <w:r w:rsidRPr="00E46EB1">
        <w:rPr>
          <w:sz w:val="22"/>
          <w:szCs w:val="22"/>
          <w:lang w:val="en-GB"/>
        </w:rPr>
        <w:t xml:space="preserve"> (based on i.a. items 4 and 5 of the Tender Form for a Supply Contract). The reference period which will be taken into account will be the last 3 years</w:t>
      </w:r>
      <w:r>
        <w:rPr>
          <w:sz w:val="22"/>
          <w:szCs w:val="22"/>
          <w:lang w:val="en-GB"/>
        </w:rPr>
        <w:t xml:space="preserve"> (2016 to 2019)</w:t>
      </w:r>
      <w:r w:rsidRPr="00E46EB1">
        <w:rPr>
          <w:sz w:val="22"/>
          <w:szCs w:val="22"/>
          <w:lang w:val="en-GB"/>
        </w:rPr>
        <w:t xml:space="preserve"> from submission deadline.</w:t>
      </w:r>
    </w:p>
    <w:p w14:paraId="4313FD85" w14:textId="050E5B66" w:rsidR="00E15BA7" w:rsidRPr="00E46EB1" w:rsidRDefault="00E15BA7" w:rsidP="00E15BA7">
      <w:pPr>
        <w:widowControl/>
        <w:numPr>
          <w:ilvl w:val="0"/>
          <w:numId w:val="27"/>
        </w:numPr>
        <w:tabs>
          <w:tab w:val="clear" w:pos="360"/>
          <w:tab w:val="num" w:pos="993"/>
          <w:tab w:val="left" w:pos="1276"/>
        </w:tabs>
        <w:spacing w:before="0" w:after="120"/>
        <w:ind w:left="1276" w:right="343"/>
        <w:jc w:val="both"/>
        <w:rPr>
          <w:sz w:val="22"/>
          <w:szCs w:val="22"/>
        </w:rPr>
      </w:pPr>
      <w:r w:rsidRPr="00E46EB1">
        <w:rPr>
          <w:sz w:val="22"/>
          <w:szCs w:val="22"/>
        </w:rPr>
        <w:t xml:space="preserve">Has a professional certificate appropriate to this contract (e.g. running trading license from the local authority and a manufacturer’s </w:t>
      </w:r>
      <w:r w:rsidR="00086602" w:rsidRPr="00E46EB1">
        <w:rPr>
          <w:sz w:val="22"/>
          <w:szCs w:val="22"/>
        </w:rPr>
        <w:t>authorization</w:t>
      </w:r>
      <w:r w:rsidRPr="00E46EB1">
        <w:rPr>
          <w:sz w:val="22"/>
          <w:szCs w:val="22"/>
        </w:rPr>
        <w:t xml:space="preserve"> letter) allowing him to deal in these supplies.</w:t>
      </w:r>
    </w:p>
    <w:p w14:paraId="70F19DAC" w14:textId="38607864" w:rsidR="00E15BA7" w:rsidRPr="00E46EB1" w:rsidRDefault="00E15BA7" w:rsidP="00E15BA7">
      <w:pPr>
        <w:widowControl/>
        <w:numPr>
          <w:ilvl w:val="0"/>
          <w:numId w:val="27"/>
        </w:numPr>
        <w:tabs>
          <w:tab w:val="clear" w:pos="360"/>
          <w:tab w:val="num" w:pos="993"/>
          <w:tab w:val="left" w:pos="1276"/>
        </w:tabs>
        <w:spacing w:before="0" w:after="120"/>
        <w:ind w:left="1276" w:right="343"/>
        <w:jc w:val="both"/>
        <w:rPr>
          <w:sz w:val="22"/>
          <w:szCs w:val="22"/>
        </w:rPr>
      </w:pPr>
      <w:r w:rsidRPr="00E46EB1">
        <w:rPr>
          <w:sz w:val="22"/>
          <w:szCs w:val="22"/>
        </w:rPr>
        <w:t xml:space="preserve">Has at least </w:t>
      </w:r>
      <w:r w:rsidR="00BB1086" w:rsidRPr="00BB1086">
        <w:rPr>
          <w:sz w:val="22"/>
          <w:szCs w:val="22"/>
          <w:highlight w:val="yellow"/>
        </w:rPr>
        <w:t>30</w:t>
      </w:r>
      <w:r w:rsidRPr="00BB1086">
        <w:rPr>
          <w:sz w:val="22"/>
          <w:szCs w:val="22"/>
          <w:highlight w:val="yellow"/>
        </w:rPr>
        <w:t xml:space="preserve"> staff</w:t>
      </w:r>
      <w:r w:rsidRPr="00E46EB1">
        <w:rPr>
          <w:sz w:val="22"/>
          <w:szCs w:val="22"/>
        </w:rPr>
        <w:t xml:space="preserve"> </w:t>
      </w:r>
    </w:p>
    <w:p w14:paraId="3B70CAAF" w14:textId="1ED0D6B5" w:rsidR="00121117" w:rsidRDefault="00E15BA7" w:rsidP="00E15BA7">
      <w:pPr>
        <w:pStyle w:val="Blockquote"/>
        <w:ind w:left="1350" w:right="1" w:hanging="500"/>
        <w:jc w:val="both"/>
        <w:rPr>
          <w:sz w:val="22"/>
          <w:szCs w:val="22"/>
          <w:lang w:val="en-GB"/>
        </w:rPr>
      </w:pPr>
      <w:r w:rsidRPr="00E46EB1">
        <w:rPr>
          <w:sz w:val="22"/>
          <w:szCs w:val="22"/>
          <w:lang w:val="en-GB"/>
        </w:rPr>
        <w:t xml:space="preserve">3) </w:t>
      </w:r>
      <w:r w:rsidRPr="00E46EB1">
        <w:rPr>
          <w:sz w:val="22"/>
          <w:szCs w:val="22"/>
          <w:lang w:val="en-GB"/>
        </w:rPr>
        <w:tab/>
      </w:r>
      <w:r w:rsidRPr="00121117">
        <w:rPr>
          <w:b/>
          <w:bCs/>
          <w:sz w:val="22"/>
          <w:szCs w:val="22"/>
          <w:lang w:val="en-GB"/>
        </w:rPr>
        <w:t>Technical capacity of tenderer</w:t>
      </w:r>
      <w:r w:rsidRPr="00E46EB1">
        <w:rPr>
          <w:sz w:val="22"/>
          <w:szCs w:val="22"/>
          <w:lang w:val="en-GB"/>
        </w:rPr>
        <w:t xml:space="preserve"> </w:t>
      </w:r>
      <w:r w:rsidRPr="00E46EB1">
        <w:rPr>
          <w:i/>
          <w:sz w:val="22"/>
          <w:szCs w:val="22"/>
          <w:lang w:val="en-GB"/>
        </w:rPr>
        <w:t>(</w:t>
      </w:r>
      <w:r w:rsidRPr="00E46EB1">
        <w:rPr>
          <w:sz w:val="22"/>
          <w:szCs w:val="22"/>
          <w:lang w:val="en-GB"/>
        </w:rPr>
        <w:t xml:space="preserve">based on i.a. items 5 and 6 of the Tender Form for a Supply Contract). </w:t>
      </w:r>
      <w:r w:rsidR="00121117" w:rsidRPr="00E46EB1">
        <w:rPr>
          <w:sz w:val="22"/>
          <w:szCs w:val="22"/>
          <w:lang w:val="en-GB"/>
        </w:rPr>
        <w:t xml:space="preserve">The reference period which will be taken into account will be the last 3 years </w:t>
      </w:r>
      <w:r w:rsidR="00121117">
        <w:rPr>
          <w:sz w:val="22"/>
          <w:szCs w:val="22"/>
          <w:lang w:val="en-GB"/>
        </w:rPr>
        <w:t xml:space="preserve">(2019 to 2021) </w:t>
      </w:r>
      <w:r w:rsidR="00121117" w:rsidRPr="00E46EB1">
        <w:rPr>
          <w:sz w:val="22"/>
          <w:szCs w:val="22"/>
          <w:lang w:val="en-GB"/>
        </w:rPr>
        <w:t>from submission deadline.</w:t>
      </w:r>
    </w:p>
    <w:p w14:paraId="003ACA4C" w14:textId="761B0C7C" w:rsidR="00E15BA7" w:rsidRPr="00121117" w:rsidRDefault="00121117" w:rsidP="00121117">
      <w:pPr>
        <w:widowControl/>
        <w:numPr>
          <w:ilvl w:val="0"/>
          <w:numId w:val="27"/>
        </w:numPr>
        <w:tabs>
          <w:tab w:val="clear" w:pos="360"/>
          <w:tab w:val="num" w:pos="993"/>
          <w:tab w:val="left" w:pos="1276"/>
        </w:tabs>
        <w:spacing w:before="0" w:after="120"/>
        <w:ind w:left="1276" w:right="343"/>
        <w:jc w:val="both"/>
        <w:rPr>
          <w:sz w:val="22"/>
          <w:szCs w:val="22"/>
        </w:rPr>
      </w:pPr>
      <w:r w:rsidRPr="00121117">
        <w:rPr>
          <w:sz w:val="22"/>
          <w:szCs w:val="22"/>
        </w:rPr>
        <w:t xml:space="preserve">the tenderer has worked successfully on at least </w:t>
      </w:r>
      <w:r w:rsidRPr="00E714B9">
        <w:rPr>
          <w:sz w:val="22"/>
          <w:szCs w:val="22"/>
          <w:highlight w:val="yellow"/>
        </w:rPr>
        <w:t>3</w:t>
      </w:r>
      <w:r w:rsidRPr="00121117">
        <w:rPr>
          <w:sz w:val="22"/>
          <w:szCs w:val="22"/>
        </w:rPr>
        <w:t xml:space="preserve"> projects with a budget of at least that of this contract in fields related to this contract in the past three years. </w:t>
      </w:r>
    </w:p>
    <w:p w14:paraId="39211BFA" w14:textId="77777777" w:rsidR="00973479" w:rsidRPr="00AC2A69" w:rsidRDefault="009176B7" w:rsidP="00F9386D">
      <w:pPr>
        <w:pStyle w:val="Blockquote"/>
        <w:ind w:left="1134" w:right="0"/>
        <w:jc w:val="both"/>
        <w:rPr>
          <w:sz w:val="22"/>
          <w:szCs w:val="22"/>
        </w:rPr>
      </w:pPr>
      <w:r w:rsidRPr="0064675B">
        <w:rPr>
          <w:sz w:val="22"/>
          <w:szCs w:val="22"/>
          <w:lang w:val="en-GB"/>
        </w:rPr>
        <w:t xml:space="preserve">This means that the </w:t>
      </w:r>
      <w:r w:rsidR="00D27C2B" w:rsidRPr="0099467D">
        <w:rPr>
          <w:sz w:val="22"/>
          <w:szCs w:val="22"/>
          <w:lang w:val="en-GB"/>
        </w:rPr>
        <w:t>contract</w:t>
      </w:r>
      <w:r w:rsidRPr="0099467D">
        <w:rPr>
          <w:sz w:val="22"/>
          <w:szCs w:val="22"/>
          <w:lang w:val="en-GB"/>
        </w:rPr>
        <w:t xml:space="preserve"> the tenderer refers to could have been started</w:t>
      </w:r>
      <w:r w:rsidR="007028AF" w:rsidRPr="0099467D">
        <w:rPr>
          <w:sz w:val="22"/>
          <w:szCs w:val="22"/>
          <w:lang w:val="en-GB"/>
        </w:rPr>
        <w:t xml:space="preserve"> or </w:t>
      </w:r>
      <w:r w:rsidRPr="0099467D">
        <w:rPr>
          <w:sz w:val="22"/>
          <w:szCs w:val="22"/>
          <w:lang w:val="en-GB"/>
        </w:rPr>
        <w:t>completed at any time during the indicated period but it does not necessarily have to b</w:t>
      </w:r>
      <w:r w:rsidRPr="004D5215">
        <w:rPr>
          <w:sz w:val="22"/>
          <w:szCs w:val="22"/>
          <w:lang w:val="en-GB"/>
        </w:rPr>
        <w:t>e started and completed during that period, nor implemented during the entire period.</w:t>
      </w:r>
      <w:r w:rsidR="00FE54CE" w:rsidRPr="00AC2A69">
        <w:rPr>
          <w:sz w:val="22"/>
          <w:szCs w:val="22"/>
        </w:rPr>
        <w:t xml:space="preserve"> </w:t>
      </w:r>
      <w:r w:rsidR="00FE737F" w:rsidRPr="00AC2A69">
        <w:rPr>
          <w:sz w:val="22"/>
          <w:szCs w:val="22"/>
        </w:rPr>
        <w:t>Tenderers are allowed to refer either to projects completed within the reference period (although started earlier) or to projects not yet completed. In the first case the project will be considered in its whole if proper evidence of performance is provided (statement or certificate from the entity which awarded the contract, final acceptance). In case of projects still on-going only the portion satisfactorily completed during the reference period will be taken into consideration. This portion will have to be supported by documentary evidence (similarly to projects completed) also detailing its value.</w:t>
      </w:r>
    </w:p>
    <w:p w14:paraId="60DD01F4" w14:textId="77777777" w:rsidR="00E15BA7" w:rsidRPr="00E46EB1" w:rsidRDefault="00E15BA7" w:rsidP="00F9386D">
      <w:pPr>
        <w:pStyle w:val="Blockquote"/>
        <w:numPr>
          <w:ilvl w:val="0"/>
          <w:numId w:val="43"/>
        </w:numPr>
        <w:spacing w:before="0"/>
        <w:ind w:left="1800" w:right="0" w:hanging="450"/>
        <w:jc w:val="both"/>
        <w:rPr>
          <w:sz w:val="22"/>
          <w:szCs w:val="22"/>
          <w:lang w:val="en-GB"/>
        </w:rPr>
      </w:pPr>
      <w:r w:rsidRPr="00E46EB1">
        <w:rPr>
          <w:sz w:val="22"/>
          <w:szCs w:val="22"/>
        </w:rPr>
        <w:t xml:space="preserve">Final acceptance or completion certificate (for Criteria 3a)). </w:t>
      </w:r>
    </w:p>
    <w:p w14:paraId="19A0C4B6" w14:textId="77777777" w:rsidR="00E15BA7" w:rsidRPr="00E46EB1" w:rsidRDefault="00E15BA7" w:rsidP="00F9386D">
      <w:pPr>
        <w:pStyle w:val="Blockquote"/>
        <w:ind w:left="1134" w:right="0"/>
        <w:jc w:val="both"/>
        <w:rPr>
          <w:sz w:val="22"/>
          <w:szCs w:val="22"/>
          <w:lang w:val="en-GB"/>
        </w:rPr>
      </w:pPr>
      <w:r w:rsidRPr="00E46EB1">
        <w:rPr>
          <w:sz w:val="22"/>
          <w:szCs w:val="22"/>
        </w:rPr>
        <w:t>Capacity-providing entities</w:t>
      </w:r>
      <w:r w:rsidRPr="00E46EB1">
        <w:rPr>
          <w:sz w:val="22"/>
          <w:szCs w:val="22"/>
          <w:lang w:val="en-GB"/>
        </w:rPr>
        <w:t xml:space="preserve"> </w:t>
      </w:r>
    </w:p>
    <w:p w14:paraId="47A73024" w14:textId="77777777" w:rsidR="00E15BA7" w:rsidRPr="00E46EB1" w:rsidRDefault="00E15BA7" w:rsidP="00F9386D">
      <w:pPr>
        <w:pStyle w:val="Blockquote"/>
        <w:ind w:left="1134" w:right="0"/>
        <w:jc w:val="both"/>
        <w:rPr>
          <w:sz w:val="22"/>
          <w:szCs w:val="22"/>
          <w:lang w:val="en-GB"/>
        </w:rPr>
      </w:pPr>
      <w:r w:rsidRPr="00E46EB1">
        <w:rPr>
          <w:sz w:val="22"/>
          <w:szCs w:val="22"/>
          <w:lang w:val="en-GB"/>
        </w:rPr>
        <w:t xml:space="preserve">An economic operator may, where appropriate and for a particular contract, rely on the capacities of other entities, regardless of the legal nature of the links which it has with them. Some examples of when it may not be considered appropriate by the Contracting Authority are when the tender rely in majority on the capacities of other entities or when they rely on key criteria. If the tender rely on other entities it must prove to the Contracting Authority that it will have at its disposal the resources necessary for performance of the contract, for example by producing a </w:t>
      </w:r>
      <w:r w:rsidRPr="00E46EB1">
        <w:rPr>
          <w:sz w:val="22"/>
          <w:szCs w:val="22"/>
        </w:rPr>
        <w:t xml:space="preserve">commitment </w:t>
      </w:r>
      <w:r w:rsidRPr="00E46EB1">
        <w:rPr>
          <w:sz w:val="22"/>
          <w:szCs w:val="22"/>
          <w:lang w:val="en-GB"/>
        </w:rPr>
        <w:t>on the part of those entities to place those resources at its disposal. Such entities</w:t>
      </w:r>
      <w:r w:rsidRPr="00E46EB1">
        <w:rPr>
          <w:sz w:val="22"/>
          <w:szCs w:val="22"/>
        </w:rPr>
        <w:t xml:space="preserve">, for instance the parent company of the economic operator, </w:t>
      </w:r>
      <w:r w:rsidRPr="00E46EB1">
        <w:rPr>
          <w:sz w:val="22"/>
          <w:szCs w:val="22"/>
          <w:lang w:val="en-GB"/>
        </w:rPr>
        <w:t xml:space="preserve">must respect the same rules of eligibility and notably that of nationality, as the economic operator. Furthermore, the data for this third entity for the relevant selection criterion </w:t>
      </w:r>
      <w:r w:rsidRPr="00E46EB1">
        <w:rPr>
          <w:sz w:val="22"/>
          <w:szCs w:val="22"/>
          <w:lang w:val="en-GB"/>
        </w:rPr>
        <w:lastRenderedPageBreak/>
        <w:t xml:space="preserve">should be included in the tender in a separate document. Proof of the capacity will also have to be furnished when requested by the Contracting Authority. </w:t>
      </w:r>
    </w:p>
    <w:p w14:paraId="73EEAD7E" w14:textId="77777777" w:rsidR="00E15BA7" w:rsidRPr="00E46EB1" w:rsidRDefault="00E15BA7" w:rsidP="00F9386D">
      <w:pPr>
        <w:pStyle w:val="Blockquote"/>
        <w:ind w:left="1134" w:right="0"/>
        <w:jc w:val="both"/>
        <w:rPr>
          <w:sz w:val="22"/>
          <w:szCs w:val="22"/>
          <w:lang w:val="en-GB"/>
        </w:rPr>
      </w:pPr>
      <w:r w:rsidRPr="00E46EB1">
        <w:rPr>
          <w:sz w:val="22"/>
          <w:szCs w:val="22"/>
          <w:lang w:val="en-GB"/>
        </w:rPr>
        <w:t>With regard to technical and professional criteria, a tenderer may only rely on the capacities of other entities where the latter will perform the tasks for which these capacities are required.</w:t>
      </w:r>
    </w:p>
    <w:p w14:paraId="24CD37BE" w14:textId="2682A181" w:rsidR="00A90F89" w:rsidRPr="00A90F89" w:rsidRDefault="00E15BA7" w:rsidP="00E15BA7">
      <w:pPr>
        <w:pStyle w:val="Blockquote"/>
        <w:keepLines/>
        <w:ind w:left="1134" w:right="1"/>
        <w:jc w:val="both"/>
        <w:rPr>
          <w:sz w:val="22"/>
          <w:szCs w:val="22"/>
          <w:lang w:val="en-GB"/>
        </w:rPr>
      </w:pPr>
      <w:r w:rsidRPr="00E46EB1">
        <w:rPr>
          <w:sz w:val="22"/>
          <w:szCs w:val="22"/>
          <w:lang w:val="en-GB"/>
        </w:rPr>
        <w:t>With regard to economic and financial criteria, the entities upon whose capacity the tenderer relies, become jointly and severally liable for the performance of the contract.</w:t>
      </w:r>
    </w:p>
    <w:p w14:paraId="6FE031E9" w14:textId="77777777" w:rsidR="00E23824" w:rsidRPr="00A336A0" w:rsidRDefault="00E23824" w:rsidP="00121117">
      <w:pPr>
        <w:numPr>
          <w:ilvl w:val="0"/>
          <w:numId w:val="45"/>
        </w:numPr>
        <w:ind w:right="1"/>
        <w:outlineLvl w:val="0"/>
        <w:rPr>
          <w:rStyle w:val="Strong"/>
          <w:szCs w:val="24"/>
          <w:lang w:val="en-GB"/>
        </w:rPr>
      </w:pPr>
      <w:r w:rsidRPr="00A336A0">
        <w:rPr>
          <w:rStyle w:val="Strong"/>
          <w:szCs w:val="24"/>
          <w:lang w:val="en-GB"/>
        </w:rPr>
        <w:t>Award criteria</w:t>
      </w:r>
    </w:p>
    <w:p w14:paraId="06E7B933" w14:textId="541DA9F8" w:rsidR="00E23824" w:rsidRPr="00121117" w:rsidRDefault="0085335B" w:rsidP="00AC2A69">
      <w:pPr>
        <w:pStyle w:val="Blockquote"/>
        <w:ind w:left="709" w:right="1"/>
        <w:jc w:val="both"/>
        <w:rPr>
          <w:sz w:val="22"/>
          <w:szCs w:val="22"/>
          <w:lang w:val="en-GB"/>
        </w:rPr>
      </w:pPr>
      <w:r w:rsidRPr="00121117">
        <w:rPr>
          <w:noProof/>
          <w:snapToGrid/>
          <w:sz w:val="22"/>
          <w:szCs w:val="22"/>
          <w:lang w:val="en-GB" w:eastAsia="en-GB"/>
        </w:rPr>
        <mc:AlternateContent>
          <mc:Choice Requires="wps">
            <w:drawing>
              <wp:anchor distT="0" distB="0" distL="114300" distR="114300" simplePos="0" relativeHeight="251656704" behindDoc="0" locked="0" layoutInCell="0" allowOverlap="1" wp14:anchorId="57D0BA04" wp14:editId="06E9D85A">
                <wp:simplePos x="0" y="0"/>
                <wp:positionH relativeFrom="column">
                  <wp:posOffset>-180975</wp:posOffset>
                </wp:positionH>
                <wp:positionV relativeFrom="paragraph">
                  <wp:posOffset>835660</wp:posOffset>
                </wp:positionV>
                <wp:extent cx="5943600" cy="635"/>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8F956FA" id="Line 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5pt,65.8pt" to="453.75pt,6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" o:allowincell="f" strokecolor="#d4d4d4" strokeweight="1.75pt">
                <v:shadow on="t" offset="0,-1pt"/>
              </v:line>
            </w:pict>
          </mc:Fallback>
        </mc:AlternateContent>
      </w:r>
      <w:r w:rsidR="00E23824" w:rsidRPr="00121117">
        <w:rPr>
          <w:sz w:val="22"/>
          <w:szCs w:val="22"/>
          <w:lang w:val="en-GB"/>
        </w:rPr>
        <w:t xml:space="preserve">Price </w:t>
      </w:r>
      <w:r w:rsidR="00021ECF" w:rsidRPr="00121117">
        <w:rPr>
          <w:sz w:val="22"/>
          <w:szCs w:val="22"/>
          <w:lang w:val="en-GB"/>
        </w:rPr>
        <w:t>(</w:t>
      </w:r>
      <w:r w:rsidR="00580448" w:rsidRPr="00121117">
        <w:rPr>
          <w:sz w:val="22"/>
          <w:szCs w:val="22"/>
          <w:lang w:val="en-GB"/>
        </w:rPr>
        <w:t>or</w:t>
      </w:r>
      <w:r w:rsidR="00E23824" w:rsidRPr="00121117">
        <w:rPr>
          <w:sz w:val="22"/>
          <w:szCs w:val="22"/>
          <w:lang w:val="en-GB"/>
        </w:rPr>
        <w:t>, if appropriate</w:t>
      </w:r>
      <w:r w:rsidR="00AF346B" w:rsidRPr="00121117">
        <w:rPr>
          <w:sz w:val="22"/>
          <w:szCs w:val="22"/>
          <w:lang w:val="en-GB"/>
        </w:rPr>
        <w:t xml:space="preserve"> after</w:t>
      </w:r>
      <w:r w:rsidR="00672155" w:rsidRPr="00121117">
        <w:rPr>
          <w:sz w:val="22"/>
          <w:szCs w:val="22"/>
          <w:lang w:val="en-GB"/>
        </w:rPr>
        <w:t xml:space="preserve"> </w:t>
      </w:r>
      <w:r w:rsidR="00BB00EF" w:rsidRPr="00121117">
        <w:rPr>
          <w:sz w:val="22"/>
          <w:szCs w:val="22"/>
          <w:lang w:val="en-GB"/>
        </w:rPr>
        <w:t>prior approval</w:t>
      </w:r>
      <w:r w:rsidR="00E23824" w:rsidRPr="00121117">
        <w:rPr>
          <w:sz w:val="22"/>
          <w:szCs w:val="22"/>
          <w:lang w:val="en-GB"/>
        </w:rPr>
        <w:t xml:space="preserve">, </w:t>
      </w:r>
      <w:r w:rsidR="00746B08" w:rsidRPr="00121117">
        <w:rPr>
          <w:sz w:val="22"/>
          <w:szCs w:val="22"/>
          <w:lang w:val="en-GB"/>
        </w:rPr>
        <w:t xml:space="preserve">the </w:t>
      </w:r>
      <w:r w:rsidR="005D7F42" w:rsidRPr="00121117">
        <w:rPr>
          <w:sz w:val="22"/>
          <w:szCs w:val="22"/>
          <w:lang w:val="en-GB"/>
        </w:rPr>
        <w:t xml:space="preserve">best </w:t>
      </w:r>
      <w:r w:rsidR="00BB00EF" w:rsidRPr="00121117">
        <w:rPr>
          <w:sz w:val="22"/>
          <w:szCs w:val="22"/>
          <w:lang w:val="en-GB"/>
        </w:rPr>
        <w:t xml:space="preserve">price-quality ratio </w:t>
      </w:r>
      <w:r w:rsidR="00580448" w:rsidRPr="00121117">
        <w:rPr>
          <w:sz w:val="22"/>
          <w:szCs w:val="22"/>
          <w:lang w:val="en-GB"/>
        </w:rPr>
        <w:t xml:space="preserve">which is a </w:t>
      </w:r>
      <w:r w:rsidR="00E23824" w:rsidRPr="00121117">
        <w:rPr>
          <w:sz w:val="22"/>
          <w:szCs w:val="22"/>
          <w:lang w:val="en-GB"/>
        </w:rPr>
        <w:t>combination of quality</w:t>
      </w:r>
      <w:r w:rsidR="00973479" w:rsidRPr="00121117">
        <w:rPr>
          <w:sz w:val="22"/>
          <w:szCs w:val="22"/>
          <w:lang w:val="en-GB"/>
        </w:rPr>
        <w:t xml:space="preserve"> and </w:t>
      </w:r>
      <w:r w:rsidR="00E23824" w:rsidRPr="00121117">
        <w:rPr>
          <w:sz w:val="22"/>
          <w:szCs w:val="22"/>
          <w:lang w:val="en-GB"/>
        </w:rPr>
        <w:t>price</w:t>
      </w:r>
      <w:r w:rsidR="00021ECF" w:rsidRPr="00121117">
        <w:rPr>
          <w:sz w:val="22"/>
          <w:szCs w:val="22"/>
          <w:lang w:val="en-GB"/>
        </w:rPr>
        <w:t>)</w:t>
      </w:r>
    </w:p>
    <w:p w14:paraId="0E208688" w14:textId="77777777" w:rsidR="00121117" w:rsidRDefault="00121117" w:rsidP="0085335B">
      <w:pPr>
        <w:keepNext/>
        <w:widowControl/>
        <w:spacing w:before="300"/>
        <w:jc w:val="center"/>
        <w:rPr>
          <w:rStyle w:val="Strong"/>
          <w:sz w:val="28"/>
          <w:szCs w:val="28"/>
          <w:lang w:val="en-GB"/>
        </w:rPr>
      </w:pPr>
    </w:p>
    <w:p w14:paraId="02B88F41" w14:textId="59D6524F" w:rsidR="00E23824" w:rsidRPr="003F1149" w:rsidRDefault="00E23824" w:rsidP="0085335B">
      <w:pPr>
        <w:keepNext/>
        <w:widowControl/>
        <w:spacing w:before="300"/>
        <w:jc w:val="center"/>
        <w:rPr>
          <w:rStyle w:val="Strong"/>
          <w:sz w:val="28"/>
          <w:szCs w:val="28"/>
          <w:lang w:val="en-GB"/>
        </w:rPr>
      </w:pPr>
      <w:r w:rsidRPr="003F1149">
        <w:rPr>
          <w:rStyle w:val="Strong"/>
          <w:sz w:val="28"/>
          <w:szCs w:val="28"/>
          <w:lang w:val="en-GB"/>
        </w:rPr>
        <w:t>TENDERING</w:t>
      </w:r>
    </w:p>
    <w:p w14:paraId="117B995B" w14:textId="77777777" w:rsidR="00873A2E" w:rsidRPr="00873A2E" w:rsidRDefault="00873A2E" w:rsidP="00873A2E">
      <w:pPr>
        <w:numPr>
          <w:ilvl w:val="0"/>
          <w:numId w:val="45"/>
        </w:numPr>
        <w:ind w:right="1"/>
        <w:outlineLvl w:val="0"/>
        <w:rPr>
          <w:rStyle w:val="Strong"/>
          <w:szCs w:val="24"/>
        </w:rPr>
      </w:pPr>
      <w:r w:rsidRPr="00873A2E">
        <w:rPr>
          <w:rStyle w:val="Strong"/>
          <w:szCs w:val="24"/>
          <w:lang w:val="en-GB"/>
        </w:rPr>
        <w:t>Deadline for submission of tenders</w:t>
      </w:r>
    </w:p>
    <w:p w14:paraId="4DB6E5C4" w14:textId="2BF4F985" w:rsidR="00873A2E" w:rsidRPr="00B33EE6" w:rsidRDefault="00873A2E" w:rsidP="00873A2E">
      <w:pPr>
        <w:pStyle w:val="Blockquote"/>
        <w:jc w:val="both"/>
        <w:rPr>
          <w:i/>
          <w:sz w:val="22"/>
          <w:szCs w:val="22"/>
          <w:lang w:val="en-GB"/>
        </w:rPr>
      </w:pPr>
      <w:r w:rsidRPr="00B33EE6">
        <w:rPr>
          <w:rStyle w:val="Emphasis"/>
          <w:i w:val="0"/>
          <w:sz w:val="22"/>
          <w:szCs w:val="22"/>
          <w:lang w:val="en-GB"/>
        </w:rPr>
        <w:t xml:space="preserve">The deadline for </w:t>
      </w:r>
      <w:r>
        <w:rPr>
          <w:rStyle w:val="Emphasis"/>
          <w:i w:val="0"/>
          <w:sz w:val="22"/>
          <w:szCs w:val="22"/>
          <w:lang w:val="en-GB"/>
        </w:rPr>
        <w:t xml:space="preserve">submission </w:t>
      </w:r>
      <w:r w:rsidRPr="00B33EE6">
        <w:rPr>
          <w:rStyle w:val="Emphasis"/>
          <w:i w:val="0"/>
          <w:sz w:val="22"/>
          <w:szCs w:val="22"/>
          <w:lang w:val="en-GB"/>
        </w:rPr>
        <w:t xml:space="preserve">of tenders is </w:t>
      </w:r>
      <w:r w:rsidR="004F4800">
        <w:rPr>
          <w:rStyle w:val="Emphasis"/>
          <w:i w:val="0"/>
          <w:sz w:val="22"/>
          <w:szCs w:val="22"/>
          <w:highlight w:val="yellow"/>
          <w:lang w:val="en-GB"/>
        </w:rPr>
        <w:t>8</w:t>
      </w:r>
      <w:r w:rsidR="004F4800" w:rsidRPr="004F4800">
        <w:rPr>
          <w:rStyle w:val="Emphasis"/>
          <w:i w:val="0"/>
          <w:sz w:val="22"/>
          <w:szCs w:val="22"/>
          <w:highlight w:val="yellow"/>
          <w:vertAlign w:val="superscript"/>
          <w:lang w:val="en-GB"/>
        </w:rPr>
        <w:t>th</w:t>
      </w:r>
      <w:r w:rsidR="004F4800">
        <w:rPr>
          <w:rStyle w:val="Emphasis"/>
          <w:i w:val="0"/>
          <w:sz w:val="22"/>
          <w:szCs w:val="22"/>
          <w:highlight w:val="yellow"/>
          <w:lang w:val="en-GB"/>
        </w:rPr>
        <w:t xml:space="preserve"> August 2022</w:t>
      </w:r>
      <w:r w:rsidRPr="00873A2E">
        <w:rPr>
          <w:rStyle w:val="Emphasis"/>
          <w:i w:val="0"/>
          <w:sz w:val="22"/>
          <w:szCs w:val="22"/>
          <w:highlight w:val="yellow"/>
          <w:lang w:val="en-GB"/>
        </w:rPr>
        <w:t xml:space="preserve"> at 12.00hrs</w:t>
      </w:r>
      <w:r w:rsidRPr="00B33EE6">
        <w:rPr>
          <w:rStyle w:val="Emphasis"/>
          <w:i w:val="0"/>
          <w:sz w:val="22"/>
          <w:szCs w:val="22"/>
          <w:lang w:val="en-GB"/>
        </w:rPr>
        <w:t>.</w:t>
      </w:r>
      <w:r w:rsidRPr="00B33EE6" w:rsidDel="00994EA3">
        <w:rPr>
          <w:rStyle w:val="Emphasis"/>
          <w:i w:val="0"/>
          <w:sz w:val="22"/>
          <w:szCs w:val="22"/>
          <w:highlight w:val="yellow"/>
          <w:lang w:val="en-GB"/>
        </w:rPr>
        <w:t xml:space="preserve">    </w:t>
      </w:r>
    </w:p>
    <w:p w14:paraId="7C996265" w14:textId="77777777" w:rsidR="00873A2E" w:rsidRPr="00B33EE6" w:rsidRDefault="00873A2E" w:rsidP="00873A2E">
      <w:pPr>
        <w:ind w:left="709" w:hanging="349"/>
        <w:outlineLvl w:val="0"/>
        <w:rPr>
          <w:sz w:val="22"/>
          <w:szCs w:val="22"/>
          <w:lang w:val="en-GB"/>
        </w:rPr>
      </w:pPr>
      <w:r w:rsidRPr="00B33EE6">
        <w:rPr>
          <w:rStyle w:val="Strong"/>
          <w:sz w:val="22"/>
          <w:szCs w:val="22"/>
          <w:lang w:val="en-GB"/>
        </w:rPr>
        <w:t xml:space="preserve">19. </w:t>
      </w:r>
      <w:r w:rsidRPr="00B33EE6">
        <w:rPr>
          <w:rStyle w:val="Strong"/>
          <w:sz w:val="22"/>
          <w:szCs w:val="22"/>
          <w:lang w:val="en-GB"/>
        </w:rPr>
        <w:tab/>
        <w:t>Tender format and details to be provided</w:t>
      </w:r>
    </w:p>
    <w:p w14:paraId="2360C6DC" w14:textId="77777777" w:rsidR="00873A2E" w:rsidRPr="00B33EE6" w:rsidRDefault="00873A2E" w:rsidP="00873A2E">
      <w:pPr>
        <w:pStyle w:val="Blockquote"/>
        <w:jc w:val="both"/>
        <w:rPr>
          <w:sz w:val="22"/>
          <w:szCs w:val="22"/>
          <w:lang w:val="en-GB"/>
        </w:rPr>
      </w:pPr>
      <w:r w:rsidRPr="00B33EE6">
        <w:rPr>
          <w:rStyle w:val="Strong"/>
          <w:b w:val="0"/>
          <w:sz w:val="22"/>
          <w:szCs w:val="22"/>
          <w:lang w:val="en-GB"/>
        </w:rPr>
        <w:t>Tenders must be submitted using the standard tender form</w:t>
      </w:r>
      <w:r>
        <w:rPr>
          <w:rStyle w:val="Strong"/>
          <w:b w:val="0"/>
          <w:sz w:val="22"/>
          <w:szCs w:val="22"/>
          <w:lang w:val="en-GB"/>
        </w:rPr>
        <w:t>.</w:t>
      </w:r>
      <w:r w:rsidRPr="00B33EE6">
        <w:rPr>
          <w:sz w:val="22"/>
          <w:szCs w:val="22"/>
          <w:lang w:val="en-GB"/>
        </w:rPr>
        <w:t xml:space="preserve"> </w:t>
      </w:r>
    </w:p>
    <w:p w14:paraId="52B9BDA9" w14:textId="77777777" w:rsidR="00873A2E" w:rsidRPr="00B33EE6" w:rsidRDefault="00873A2E" w:rsidP="00873A2E">
      <w:pPr>
        <w:pStyle w:val="Blockquote"/>
        <w:jc w:val="both"/>
        <w:rPr>
          <w:sz w:val="22"/>
          <w:szCs w:val="22"/>
          <w:lang w:val="en-GB"/>
        </w:rPr>
      </w:pPr>
      <w:r w:rsidRPr="00B33EE6">
        <w:rPr>
          <w:sz w:val="22"/>
          <w:szCs w:val="22"/>
          <w:lang w:val="en-GB"/>
        </w:rPr>
        <w:t>The tender must be accompanied by a declaration o</w:t>
      </w:r>
      <w:r>
        <w:rPr>
          <w:sz w:val="22"/>
          <w:szCs w:val="22"/>
          <w:lang w:val="en-GB"/>
        </w:rPr>
        <w:t>n</w:t>
      </w:r>
      <w:r w:rsidRPr="00B33EE6">
        <w:rPr>
          <w:sz w:val="22"/>
          <w:szCs w:val="22"/>
          <w:lang w:val="en-GB"/>
        </w:rPr>
        <w:t xml:space="preserve"> honour on exclusion and selection criteria using the template available from the following Internet address:</w:t>
      </w:r>
    </w:p>
    <w:p w14:paraId="3AADF122" w14:textId="77777777" w:rsidR="00873A2E" w:rsidRPr="00B33EE6" w:rsidRDefault="005155BE" w:rsidP="00873A2E">
      <w:pPr>
        <w:pStyle w:val="Blockquote"/>
        <w:jc w:val="both"/>
        <w:rPr>
          <w:sz w:val="22"/>
          <w:szCs w:val="22"/>
          <w:lang w:val="en-GB"/>
        </w:rPr>
      </w:pPr>
      <w:hyperlink r:id="rId8" w:history="1">
        <w:r w:rsidR="00873A2E" w:rsidRPr="005B10FD">
          <w:rPr>
            <w:rStyle w:val="Hyperlink"/>
            <w:sz w:val="22"/>
            <w:szCs w:val="22"/>
            <w:lang w:val="en-GB"/>
          </w:rPr>
          <w:t>http://ec.europa.eu/europeaid/prag/annexes.do?chapterTitleCode=A</w:t>
        </w:r>
      </w:hyperlink>
      <w:r w:rsidR="00873A2E">
        <w:rPr>
          <w:sz w:val="22"/>
          <w:szCs w:val="22"/>
          <w:lang w:val="en-GB"/>
        </w:rPr>
        <w:t xml:space="preserve"> </w:t>
      </w:r>
    </w:p>
    <w:p w14:paraId="3E087F0B" w14:textId="77777777" w:rsidR="00873A2E" w:rsidRPr="00B33EE6" w:rsidRDefault="00873A2E" w:rsidP="00873A2E">
      <w:pPr>
        <w:pStyle w:val="Blockquote"/>
        <w:jc w:val="both"/>
        <w:rPr>
          <w:sz w:val="22"/>
          <w:szCs w:val="22"/>
          <w:lang w:val="en-GB"/>
        </w:rPr>
      </w:pPr>
      <w:r w:rsidRPr="00B33EE6">
        <w:rPr>
          <w:sz w:val="22"/>
          <w:szCs w:val="22"/>
          <w:lang w:val="en-GB"/>
        </w:rPr>
        <w:t>Any additional documentation (brochure, letter, etc.) sent with a tender will not be taken into consideration.</w:t>
      </w:r>
    </w:p>
    <w:p w14:paraId="66FE8CBB" w14:textId="77777777" w:rsidR="00873A2E" w:rsidRPr="00B33EE6" w:rsidRDefault="00873A2E" w:rsidP="00873A2E">
      <w:pPr>
        <w:ind w:left="709" w:hanging="349"/>
        <w:outlineLvl w:val="0"/>
        <w:rPr>
          <w:sz w:val="22"/>
          <w:szCs w:val="22"/>
          <w:lang w:val="en-GB"/>
        </w:rPr>
      </w:pPr>
      <w:r w:rsidRPr="00B33EE6">
        <w:rPr>
          <w:rStyle w:val="Strong"/>
          <w:sz w:val="22"/>
          <w:szCs w:val="22"/>
          <w:lang w:val="en-GB"/>
        </w:rPr>
        <w:t xml:space="preserve">20. </w:t>
      </w:r>
      <w:r w:rsidRPr="00B33EE6">
        <w:rPr>
          <w:rStyle w:val="Strong"/>
          <w:sz w:val="22"/>
          <w:szCs w:val="22"/>
          <w:lang w:val="en-GB"/>
        </w:rPr>
        <w:tab/>
        <w:t>How tenders may be submitted</w:t>
      </w:r>
    </w:p>
    <w:p w14:paraId="4E69C391" w14:textId="77777777" w:rsidR="00873A2E" w:rsidRPr="00B33EE6" w:rsidRDefault="00873A2E" w:rsidP="00873A2E">
      <w:pPr>
        <w:pStyle w:val="Blockquote"/>
        <w:jc w:val="both"/>
        <w:rPr>
          <w:sz w:val="22"/>
          <w:szCs w:val="22"/>
          <w:lang w:val="en-GB"/>
        </w:rPr>
      </w:pPr>
      <w:r w:rsidRPr="00B33EE6">
        <w:rPr>
          <w:sz w:val="22"/>
          <w:szCs w:val="22"/>
          <w:lang w:val="en-GB"/>
        </w:rPr>
        <w:t xml:space="preserve">Tenders must be submitted in English exclusively to the </w:t>
      </w:r>
      <w:r>
        <w:rPr>
          <w:sz w:val="22"/>
          <w:szCs w:val="22"/>
          <w:lang w:val="en-GB"/>
        </w:rPr>
        <w:t>c</w:t>
      </w:r>
      <w:r w:rsidRPr="00B33EE6">
        <w:rPr>
          <w:sz w:val="22"/>
          <w:szCs w:val="22"/>
          <w:lang w:val="en-GB"/>
        </w:rPr>
        <w:t xml:space="preserve">ontracting </w:t>
      </w:r>
      <w:r>
        <w:rPr>
          <w:sz w:val="22"/>
          <w:szCs w:val="22"/>
          <w:lang w:val="en-GB"/>
        </w:rPr>
        <w:t>a</w:t>
      </w:r>
      <w:r w:rsidRPr="00B33EE6">
        <w:rPr>
          <w:sz w:val="22"/>
          <w:szCs w:val="22"/>
          <w:lang w:val="en-GB"/>
        </w:rPr>
        <w:t xml:space="preserve">uthority, using the means specified in point </w:t>
      </w:r>
      <w:r>
        <w:rPr>
          <w:sz w:val="22"/>
          <w:szCs w:val="22"/>
          <w:lang w:val="en-GB"/>
        </w:rPr>
        <w:t>10</w:t>
      </w:r>
      <w:r w:rsidRPr="00B33EE6">
        <w:rPr>
          <w:sz w:val="22"/>
          <w:szCs w:val="22"/>
          <w:lang w:val="en-GB"/>
        </w:rPr>
        <w:t xml:space="preserve"> of the </w:t>
      </w:r>
      <w:r>
        <w:rPr>
          <w:sz w:val="22"/>
          <w:szCs w:val="22"/>
          <w:lang w:val="en-GB"/>
        </w:rPr>
        <w:t>i</w:t>
      </w:r>
      <w:r w:rsidRPr="00B33EE6">
        <w:rPr>
          <w:sz w:val="22"/>
          <w:szCs w:val="22"/>
          <w:lang w:val="en-GB"/>
        </w:rPr>
        <w:t xml:space="preserve">nstructions to </w:t>
      </w:r>
      <w:r>
        <w:rPr>
          <w:sz w:val="22"/>
          <w:szCs w:val="22"/>
          <w:lang w:val="en-GB"/>
        </w:rPr>
        <w:t>t</w:t>
      </w:r>
      <w:r w:rsidRPr="00B33EE6">
        <w:rPr>
          <w:sz w:val="22"/>
          <w:szCs w:val="22"/>
          <w:lang w:val="en-GB"/>
        </w:rPr>
        <w:t xml:space="preserve">enderers.  </w:t>
      </w:r>
    </w:p>
    <w:p w14:paraId="4A805F27" w14:textId="77777777" w:rsidR="00873A2E" w:rsidRPr="00B33EE6" w:rsidRDefault="00873A2E" w:rsidP="00873A2E">
      <w:pPr>
        <w:pStyle w:val="Blockquote"/>
        <w:jc w:val="both"/>
        <w:rPr>
          <w:rStyle w:val="Strong"/>
          <w:b w:val="0"/>
          <w:sz w:val="22"/>
          <w:szCs w:val="22"/>
          <w:lang w:val="en-GB"/>
        </w:rPr>
      </w:pPr>
      <w:r w:rsidRPr="00B33EE6">
        <w:rPr>
          <w:rStyle w:val="Strong"/>
          <w:b w:val="0"/>
          <w:sz w:val="22"/>
          <w:szCs w:val="22"/>
          <w:lang w:val="en-GB"/>
        </w:rPr>
        <w:t>Tenders submitted by any other means will not be considered.</w:t>
      </w:r>
    </w:p>
    <w:p w14:paraId="39CF2DF7" w14:textId="77777777" w:rsidR="00873A2E" w:rsidRPr="00B33EE6" w:rsidRDefault="00873A2E" w:rsidP="00873A2E">
      <w:pPr>
        <w:pStyle w:val="Blockquote"/>
        <w:jc w:val="both"/>
        <w:rPr>
          <w:rStyle w:val="Strong"/>
          <w:b w:val="0"/>
          <w:sz w:val="22"/>
          <w:szCs w:val="22"/>
          <w:lang w:val="en-GB"/>
        </w:rPr>
      </w:pPr>
      <w:r w:rsidRPr="00B33EE6">
        <w:rPr>
          <w:sz w:val="22"/>
          <w:szCs w:val="22"/>
          <w:lang w:val="en-GB"/>
        </w:rPr>
        <w:t>By submitting a tender tenderers accept to receive notification of the outcome of the procedure by electronic means.</w:t>
      </w:r>
    </w:p>
    <w:p w14:paraId="5C232B8E" w14:textId="77777777" w:rsidR="00873A2E" w:rsidRPr="00B33EE6" w:rsidRDefault="00873A2E" w:rsidP="00873A2E">
      <w:pPr>
        <w:ind w:left="709" w:hanging="349"/>
        <w:outlineLvl w:val="0"/>
        <w:rPr>
          <w:b/>
          <w:sz w:val="22"/>
          <w:szCs w:val="22"/>
          <w:lang w:val="en-GB"/>
        </w:rPr>
      </w:pPr>
      <w:r w:rsidRPr="00B33EE6">
        <w:rPr>
          <w:rStyle w:val="Strong"/>
          <w:sz w:val="22"/>
          <w:szCs w:val="22"/>
          <w:lang w:val="en-GB"/>
        </w:rPr>
        <w:t>21.</w:t>
      </w:r>
      <w:r w:rsidRPr="00B33EE6">
        <w:rPr>
          <w:rStyle w:val="Strong"/>
          <w:sz w:val="22"/>
          <w:szCs w:val="22"/>
          <w:lang w:val="en-GB"/>
        </w:rPr>
        <w:tab/>
        <w:t>Alteration or withdrawal of tenders</w:t>
      </w:r>
    </w:p>
    <w:p w14:paraId="4C4AC3B9" w14:textId="77777777" w:rsidR="00873A2E" w:rsidRPr="00B33EE6" w:rsidRDefault="00873A2E" w:rsidP="00873A2E">
      <w:pPr>
        <w:pStyle w:val="Blockquote"/>
        <w:jc w:val="both"/>
        <w:rPr>
          <w:sz w:val="22"/>
          <w:szCs w:val="22"/>
          <w:lang w:val="en-GB"/>
        </w:rPr>
      </w:pPr>
      <w:r w:rsidRPr="00B33EE6">
        <w:rPr>
          <w:sz w:val="22"/>
          <w:szCs w:val="22"/>
          <w:lang w:val="en-GB"/>
        </w:rPr>
        <w:t>Tenderers may alter or withdraw their tenders by written notification prior to the deadline for submission of tenders. No tender may be altered after this deadline.</w:t>
      </w:r>
    </w:p>
    <w:p w14:paraId="6B436194" w14:textId="77777777" w:rsidR="00873A2E" w:rsidRPr="00B33EE6" w:rsidRDefault="00873A2E" w:rsidP="00873A2E">
      <w:pPr>
        <w:pStyle w:val="Blockquote"/>
        <w:jc w:val="both"/>
        <w:rPr>
          <w:sz w:val="22"/>
          <w:szCs w:val="22"/>
          <w:lang w:val="en-GB"/>
        </w:rPr>
      </w:pPr>
      <w:r w:rsidRPr="00B33EE6">
        <w:rPr>
          <w:sz w:val="22"/>
          <w:szCs w:val="22"/>
          <w:lang w:val="en-GB"/>
        </w:rPr>
        <w:t xml:space="preserve">Any such notification of alteration or withdrawal shall be prepared and submitted in accordance with point </w:t>
      </w:r>
      <w:r>
        <w:rPr>
          <w:sz w:val="22"/>
          <w:szCs w:val="22"/>
          <w:lang w:val="en-GB"/>
        </w:rPr>
        <w:t>15</w:t>
      </w:r>
      <w:r w:rsidRPr="00B33EE6">
        <w:rPr>
          <w:sz w:val="22"/>
          <w:szCs w:val="22"/>
          <w:lang w:val="en-GB"/>
        </w:rPr>
        <w:t xml:space="preserve"> of the </w:t>
      </w:r>
      <w:r>
        <w:rPr>
          <w:sz w:val="22"/>
          <w:szCs w:val="22"/>
          <w:lang w:val="en-GB"/>
        </w:rPr>
        <w:t>i</w:t>
      </w:r>
      <w:r w:rsidRPr="00B33EE6">
        <w:rPr>
          <w:sz w:val="22"/>
          <w:szCs w:val="22"/>
          <w:lang w:val="en-GB"/>
        </w:rPr>
        <w:t xml:space="preserve">nstructions to </w:t>
      </w:r>
      <w:r>
        <w:rPr>
          <w:sz w:val="22"/>
          <w:szCs w:val="22"/>
          <w:lang w:val="en-GB"/>
        </w:rPr>
        <w:t>t</w:t>
      </w:r>
      <w:r w:rsidRPr="00B33EE6">
        <w:rPr>
          <w:sz w:val="22"/>
          <w:szCs w:val="22"/>
          <w:lang w:val="en-GB"/>
        </w:rPr>
        <w:t xml:space="preserve">enderers. </w:t>
      </w:r>
    </w:p>
    <w:p w14:paraId="13034EA6" w14:textId="77777777" w:rsidR="00873A2E" w:rsidRPr="00B33EE6" w:rsidRDefault="00873A2E" w:rsidP="00873A2E">
      <w:pPr>
        <w:keepNext/>
        <w:ind w:left="709" w:hanging="352"/>
        <w:outlineLvl w:val="0"/>
        <w:rPr>
          <w:sz w:val="22"/>
          <w:szCs w:val="22"/>
          <w:lang w:val="en-GB"/>
        </w:rPr>
      </w:pPr>
      <w:r w:rsidRPr="00B33EE6">
        <w:rPr>
          <w:rStyle w:val="Strong"/>
          <w:sz w:val="22"/>
          <w:szCs w:val="22"/>
          <w:lang w:val="en-GB"/>
        </w:rPr>
        <w:t xml:space="preserve">22. </w:t>
      </w:r>
      <w:r w:rsidRPr="00B33EE6">
        <w:rPr>
          <w:rStyle w:val="Strong"/>
          <w:sz w:val="22"/>
          <w:szCs w:val="22"/>
          <w:lang w:val="en-GB"/>
        </w:rPr>
        <w:tab/>
        <w:t>Operational language</w:t>
      </w:r>
    </w:p>
    <w:p w14:paraId="00ECEEBB" w14:textId="77777777" w:rsidR="00873A2E" w:rsidRPr="00B33EE6" w:rsidRDefault="00873A2E" w:rsidP="00873A2E">
      <w:pPr>
        <w:pStyle w:val="Blockquote"/>
        <w:jc w:val="both"/>
        <w:rPr>
          <w:i/>
          <w:sz w:val="22"/>
          <w:szCs w:val="22"/>
          <w:lang w:val="en-GB"/>
        </w:rPr>
      </w:pPr>
      <w:r w:rsidRPr="00B33EE6">
        <w:rPr>
          <w:rStyle w:val="Emphasis"/>
          <w:i w:val="0"/>
          <w:sz w:val="22"/>
          <w:szCs w:val="22"/>
          <w:lang w:val="en-GB"/>
        </w:rPr>
        <w:t xml:space="preserve">All written communications for this tender procedure and contract must be in English.  </w:t>
      </w:r>
    </w:p>
    <w:p w14:paraId="1C8F26CC" w14:textId="77777777" w:rsidR="00873A2E" w:rsidRPr="00F9055E" w:rsidRDefault="00873A2E" w:rsidP="00873A2E">
      <w:pPr>
        <w:pStyle w:val="Blockquote"/>
        <w:jc w:val="both"/>
        <w:rPr>
          <w:b/>
          <w:sz w:val="22"/>
          <w:szCs w:val="22"/>
          <w:lang w:val="en-GB"/>
        </w:rPr>
      </w:pPr>
      <w:r>
        <w:rPr>
          <w:b/>
          <w:sz w:val="22"/>
          <w:szCs w:val="22"/>
          <w:lang w:val="en-GB"/>
        </w:rPr>
        <w:t>23</w:t>
      </w:r>
      <w:r w:rsidRPr="00F9055E">
        <w:rPr>
          <w:b/>
          <w:sz w:val="22"/>
          <w:szCs w:val="22"/>
          <w:lang w:val="en-GB"/>
        </w:rPr>
        <w:t>. Additional information</w:t>
      </w:r>
    </w:p>
    <w:p w14:paraId="3AD00FB1" w14:textId="7E9BE377" w:rsidR="00873A2E" w:rsidRPr="008660AD" w:rsidRDefault="00873A2E" w:rsidP="00873A2E">
      <w:pPr>
        <w:widowControl/>
        <w:snapToGrid w:val="0"/>
        <w:spacing w:after="0"/>
        <w:ind w:left="284" w:right="360"/>
        <w:jc w:val="both"/>
        <w:rPr>
          <w:sz w:val="22"/>
          <w:szCs w:val="22"/>
          <w:lang w:val="en-GB"/>
        </w:rPr>
      </w:pPr>
      <w:r w:rsidRPr="008660AD">
        <w:rPr>
          <w:sz w:val="22"/>
          <w:szCs w:val="22"/>
          <w:lang w:val="en-GB"/>
        </w:rPr>
        <w:t>Financial data to be provided by the candidate in the standard application form must be expressed in</w:t>
      </w:r>
      <w:r>
        <w:rPr>
          <w:sz w:val="22"/>
          <w:szCs w:val="22"/>
          <w:lang w:val="en-GB"/>
        </w:rPr>
        <w:t xml:space="preserve"> Uganda Shillings (UGX)</w:t>
      </w:r>
      <w:r w:rsidRPr="008660AD">
        <w:rPr>
          <w:sz w:val="22"/>
          <w:szCs w:val="22"/>
          <w:lang w:val="en-GB"/>
        </w:rPr>
        <w:t>. If applicable, where a candidate refers to amounts originally expressed in a different currency, the conversion to</w:t>
      </w:r>
      <w:r>
        <w:rPr>
          <w:sz w:val="22"/>
          <w:szCs w:val="22"/>
          <w:lang w:val="en-GB"/>
        </w:rPr>
        <w:t xml:space="preserve"> UGX</w:t>
      </w:r>
      <w:r w:rsidRPr="008660AD">
        <w:rPr>
          <w:sz w:val="22"/>
          <w:szCs w:val="22"/>
          <w:lang w:val="en-GB"/>
        </w:rPr>
        <w:t xml:space="preserve"> shall be made in accordance with the InforEuro exchange rate of </w:t>
      </w:r>
      <w:r>
        <w:rPr>
          <w:sz w:val="22"/>
          <w:szCs w:val="22"/>
          <w:lang w:val="en-GB"/>
        </w:rPr>
        <w:t>June 2022</w:t>
      </w:r>
      <w:r w:rsidRPr="008660AD">
        <w:rPr>
          <w:sz w:val="22"/>
          <w:szCs w:val="22"/>
          <w:lang w:val="en-GB"/>
        </w:rPr>
        <w:t xml:space="preserve">, which can be found at the following address: </w:t>
      </w:r>
      <w:hyperlink r:id="rId9" w:history="1">
        <w:r w:rsidRPr="008660AD">
          <w:rPr>
            <w:rStyle w:val="Hyperlink"/>
            <w:sz w:val="22"/>
            <w:szCs w:val="22"/>
            <w:lang w:val="en-GB"/>
          </w:rPr>
          <w:t>http://ec.europa.eu/budget/graphs/inforeuro.html</w:t>
        </w:r>
      </w:hyperlink>
      <w:r w:rsidRPr="008660AD">
        <w:rPr>
          <w:sz w:val="22"/>
          <w:szCs w:val="22"/>
          <w:lang w:val="en-GB"/>
        </w:rPr>
        <w:t>.</w:t>
      </w:r>
    </w:p>
    <w:p w14:paraId="6D304F08" w14:textId="5232FAB2" w:rsidR="00873A2E" w:rsidRDefault="00873A2E" w:rsidP="00F9386D">
      <w:pPr>
        <w:keepNext/>
        <w:widowControl/>
        <w:spacing w:after="0"/>
        <w:ind w:left="425"/>
        <w:rPr>
          <w:b/>
          <w:snapToGrid/>
          <w:sz w:val="22"/>
          <w:szCs w:val="22"/>
          <w:lang w:eastAsia="en-GB"/>
        </w:rPr>
      </w:pPr>
      <w:r>
        <w:rPr>
          <w:b/>
          <w:snapToGrid/>
          <w:sz w:val="22"/>
          <w:szCs w:val="22"/>
          <w:lang w:eastAsia="en-GB"/>
        </w:rPr>
        <w:lastRenderedPageBreak/>
        <w:t>Delivery address:</w:t>
      </w:r>
    </w:p>
    <w:p w14:paraId="728722B2" w14:textId="165F9DAA" w:rsidR="00873A2E" w:rsidRPr="0095033A" w:rsidRDefault="00873A2E" w:rsidP="00F9386D">
      <w:pPr>
        <w:keepNext/>
        <w:widowControl/>
        <w:spacing w:after="0"/>
        <w:ind w:left="425"/>
        <w:rPr>
          <w:b/>
          <w:snapToGrid/>
          <w:sz w:val="22"/>
          <w:szCs w:val="22"/>
          <w:lang w:eastAsia="en-GB"/>
        </w:rPr>
      </w:pPr>
      <w:r w:rsidRPr="0095033A">
        <w:rPr>
          <w:b/>
          <w:snapToGrid/>
          <w:sz w:val="22"/>
          <w:szCs w:val="22"/>
          <w:lang w:eastAsia="en-GB"/>
        </w:rPr>
        <w:t>Permanent Secretary.</w:t>
      </w:r>
    </w:p>
    <w:p w14:paraId="454AF063" w14:textId="77777777" w:rsidR="00873A2E" w:rsidRPr="0095033A" w:rsidRDefault="00873A2E" w:rsidP="00F9386D">
      <w:pPr>
        <w:keepNext/>
        <w:widowControl/>
        <w:spacing w:before="0" w:after="0"/>
        <w:ind w:left="425"/>
        <w:rPr>
          <w:b/>
          <w:snapToGrid/>
          <w:sz w:val="22"/>
          <w:szCs w:val="22"/>
          <w:lang w:eastAsia="en-GB"/>
        </w:rPr>
      </w:pPr>
      <w:r w:rsidRPr="0095033A">
        <w:rPr>
          <w:b/>
          <w:snapToGrid/>
          <w:sz w:val="22"/>
          <w:szCs w:val="22"/>
          <w:lang w:eastAsia="en-GB"/>
        </w:rPr>
        <w:t>Ministry of Agriculture, Animal Industry and Fisheries (MAAIF),</w:t>
      </w:r>
    </w:p>
    <w:p w14:paraId="66F4EB31" w14:textId="77777777" w:rsidR="00873A2E" w:rsidRPr="0095033A" w:rsidRDefault="00873A2E" w:rsidP="00F9386D">
      <w:pPr>
        <w:keepNext/>
        <w:widowControl/>
        <w:spacing w:before="0" w:after="0"/>
        <w:ind w:left="425"/>
        <w:rPr>
          <w:b/>
          <w:snapToGrid/>
          <w:sz w:val="22"/>
          <w:szCs w:val="22"/>
          <w:lang w:eastAsia="en-GB"/>
        </w:rPr>
      </w:pPr>
      <w:r w:rsidRPr="0095033A">
        <w:rPr>
          <w:b/>
          <w:snapToGrid/>
          <w:sz w:val="22"/>
          <w:szCs w:val="22"/>
          <w:lang w:eastAsia="en-GB"/>
        </w:rPr>
        <w:t>PO Box 102, Entebbe</w:t>
      </w:r>
    </w:p>
    <w:p w14:paraId="5CEF9FD9" w14:textId="77777777" w:rsidR="00873A2E" w:rsidRPr="0095033A" w:rsidRDefault="00873A2E" w:rsidP="00F9386D">
      <w:pPr>
        <w:keepNext/>
        <w:widowControl/>
        <w:spacing w:before="0" w:after="0"/>
        <w:ind w:left="425"/>
        <w:rPr>
          <w:b/>
          <w:snapToGrid/>
          <w:sz w:val="22"/>
          <w:szCs w:val="22"/>
          <w:lang w:eastAsia="en-GB"/>
        </w:rPr>
      </w:pPr>
      <w:r w:rsidRPr="0095033A">
        <w:rPr>
          <w:b/>
          <w:snapToGrid/>
          <w:sz w:val="22"/>
          <w:szCs w:val="22"/>
          <w:lang w:eastAsia="en-GB"/>
        </w:rPr>
        <w:t xml:space="preserve">Plot 16-18, Lugard Avenue, Entebbe, Uganda </w:t>
      </w:r>
    </w:p>
    <w:p w14:paraId="6FD43AFF" w14:textId="77777777" w:rsidR="00873A2E" w:rsidRDefault="00873A2E" w:rsidP="00F9386D">
      <w:pPr>
        <w:keepNext/>
        <w:widowControl/>
        <w:spacing w:before="0" w:after="0"/>
        <w:ind w:left="425"/>
        <w:rPr>
          <w:b/>
          <w:snapToGrid/>
          <w:sz w:val="22"/>
          <w:szCs w:val="22"/>
          <w:lang w:eastAsia="en-GB"/>
        </w:rPr>
      </w:pPr>
    </w:p>
    <w:p w14:paraId="27ED25D0" w14:textId="17F0DB75" w:rsidR="00873A2E" w:rsidRDefault="00873A2E" w:rsidP="00F9386D">
      <w:pPr>
        <w:keepNext/>
        <w:widowControl/>
        <w:spacing w:before="0" w:after="0"/>
        <w:ind w:left="425"/>
        <w:rPr>
          <w:b/>
          <w:bCs/>
          <w:snapToGrid/>
          <w:sz w:val="22"/>
          <w:szCs w:val="22"/>
          <w:lang w:eastAsia="en-GB"/>
        </w:rPr>
      </w:pPr>
      <w:r w:rsidRPr="00873A2E">
        <w:rPr>
          <w:b/>
          <w:snapToGrid/>
          <w:sz w:val="22"/>
          <w:szCs w:val="22"/>
          <w:u w:val="single"/>
          <w:lang w:eastAsia="en-GB"/>
        </w:rPr>
        <w:t>Attention</w:t>
      </w:r>
      <w:r>
        <w:rPr>
          <w:b/>
          <w:snapToGrid/>
          <w:sz w:val="22"/>
          <w:szCs w:val="22"/>
          <w:lang w:eastAsia="en-GB"/>
        </w:rPr>
        <w:t>:</w:t>
      </w:r>
      <w:r w:rsidRPr="0095033A">
        <w:rPr>
          <w:b/>
          <w:snapToGrid/>
          <w:sz w:val="22"/>
          <w:szCs w:val="22"/>
          <w:lang w:eastAsia="en-GB"/>
        </w:rPr>
        <w:t xml:space="preserve"> Project Coordinator -MOBIP</w:t>
      </w:r>
    </w:p>
    <w:p w14:paraId="0B0AA2B7" w14:textId="77777777" w:rsidR="00873A2E" w:rsidRDefault="00873A2E" w:rsidP="00F9386D">
      <w:pPr>
        <w:keepNext/>
        <w:widowControl/>
        <w:spacing w:before="0" w:after="0"/>
        <w:ind w:left="425"/>
        <w:rPr>
          <w:b/>
          <w:bCs/>
          <w:snapToGrid/>
          <w:sz w:val="22"/>
          <w:szCs w:val="22"/>
          <w:lang w:eastAsia="en-GB"/>
        </w:rPr>
      </w:pPr>
    </w:p>
    <w:p w14:paraId="2E242AB0" w14:textId="4FD0744E" w:rsidR="00F964EE" w:rsidRPr="00873A2E" w:rsidRDefault="00873A2E" w:rsidP="00F9386D">
      <w:pPr>
        <w:keepNext/>
        <w:widowControl/>
        <w:spacing w:before="0" w:after="0"/>
        <w:ind w:left="425"/>
        <w:rPr>
          <w:b/>
          <w:bCs/>
          <w:snapToGrid/>
          <w:sz w:val="22"/>
          <w:szCs w:val="22"/>
          <w:lang w:eastAsia="en-GB"/>
        </w:rPr>
      </w:pPr>
      <w:r w:rsidRPr="00DD0F41">
        <w:rPr>
          <w:b/>
          <w:sz w:val="22"/>
          <w:szCs w:val="22"/>
        </w:rPr>
        <w:t>Note.</w:t>
      </w:r>
      <w:r w:rsidRPr="00DD0F41">
        <w:rPr>
          <w:sz w:val="22"/>
          <w:szCs w:val="22"/>
        </w:rPr>
        <w:t xml:space="preserve"> Opening hours: Monday to Friday – 09.00 to 17.00hrs, closed on   public holidays</w:t>
      </w:r>
    </w:p>
    <w:sectPr w:rsidR="00F964EE" w:rsidRPr="00873A2E" w:rsidSect="00B41887">
      <w:footerReference w:type="even" r:id="rId10"/>
      <w:footerReference w:type="default" r:id="rId11"/>
      <w:pgSz w:w="11907" w:h="16839" w:code="9"/>
      <w:pgMar w:top="1417" w:right="1417" w:bottom="1417" w:left="1417" w:header="1440" w:footer="53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C55B88" w14:textId="77777777" w:rsidR="005155BE" w:rsidRDefault="005155BE">
      <w:r>
        <w:separator/>
      </w:r>
    </w:p>
  </w:endnote>
  <w:endnote w:type="continuationSeparator" w:id="0">
    <w:p w14:paraId="34B4860A" w14:textId="77777777" w:rsidR="005155BE" w:rsidRDefault="00515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B2D0DF" w14:textId="77777777" w:rsidR="00E1322F" w:rsidRDefault="00E1322F" w:rsidP="00A567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803DC59" w14:textId="77777777" w:rsidR="00E1322F" w:rsidRDefault="00E1322F" w:rsidP="00AA679C">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22FB1B" w14:textId="1C90E18C" w:rsidR="00E1322F" w:rsidRPr="002116E1" w:rsidRDefault="00C9223E" w:rsidP="00F274BD">
    <w:pPr>
      <w:pStyle w:val="Footer"/>
      <w:tabs>
        <w:tab w:val="clear" w:pos="4536"/>
      </w:tabs>
      <w:spacing w:after="0"/>
      <w:ind w:right="357"/>
      <w:rPr>
        <w:sz w:val="18"/>
        <w:szCs w:val="18"/>
        <w:lang w:val="en-GB"/>
      </w:rPr>
    </w:pPr>
    <w:r>
      <w:rPr>
        <w:b/>
        <w:sz w:val="18"/>
        <w:lang w:val="en-GB"/>
      </w:rPr>
      <w:t>Dec 2021</w:t>
    </w:r>
    <w:r w:rsidR="00E1322F" w:rsidRPr="002116E1">
      <w:rPr>
        <w:sz w:val="18"/>
        <w:szCs w:val="18"/>
        <w:lang w:val="en-GB"/>
      </w:rPr>
      <w:tab/>
      <w:t xml:space="preserve">Page </w:t>
    </w:r>
    <w:r w:rsidR="00E1322F" w:rsidRPr="00D30AC2">
      <w:rPr>
        <w:sz w:val="18"/>
        <w:szCs w:val="18"/>
        <w:lang w:val="fr-BE"/>
      </w:rPr>
      <w:fldChar w:fldCharType="begin"/>
    </w:r>
    <w:r w:rsidR="00E1322F" w:rsidRPr="002116E1">
      <w:rPr>
        <w:sz w:val="18"/>
        <w:szCs w:val="18"/>
        <w:lang w:val="en-GB"/>
      </w:rPr>
      <w:instrText xml:space="preserve"> PAGE </w:instrText>
    </w:r>
    <w:r w:rsidR="00E1322F" w:rsidRPr="00D30AC2">
      <w:rPr>
        <w:sz w:val="18"/>
        <w:szCs w:val="18"/>
        <w:lang w:val="fr-BE"/>
      </w:rPr>
      <w:fldChar w:fldCharType="separate"/>
    </w:r>
    <w:r w:rsidR="006A7151">
      <w:rPr>
        <w:noProof/>
        <w:sz w:val="18"/>
        <w:szCs w:val="18"/>
        <w:lang w:val="en-GB"/>
      </w:rPr>
      <w:t>1</w:t>
    </w:r>
    <w:r w:rsidR="00E1322F" w:rsidRPr="00D30AC2">
      <w:rPr>
        <w:sz w:val="18"/>
        <w:szCs w:val="18"/>
        <w:lang w:val="fr-BE"/>
      </w:rPr>
      <w:fldChar w:fldCharType="end"/>
    </w:r>
    <w:r w:rsidR="00E1322F" w:rsidRPr="002116E1">
      <w:rPr>
        <w:sz w:val="18"/>
        <w:szCs w:val="18"/>
        <w:lang w:val="en-GB"/>
      </w:rPr>
      <w:t xml:space="preserve"> of </w:t>
    </w:r>
    <w:r w:rsidR="00E1322F" w:rsidRPr="00D30AC2">
      <w:rPr>
        <w:sz w:val="18"/>
        <w:szCs w:val="18"/>
        <w:lang w:val="fr-BE"/>
      </w:rPr>
      <w:fldChar w:fldCharType="begin"/>
    </w:r>
    <w:r w:rsidR="00E1322F" w:rsidRPr="002116E1">
      <w:rPr>
        <w:sz w:val="18"/>
        <w:szCs w:val="18"/>
        <w:lang w:val="en-GB"/>
      </w:rPr>
      <w:instrText xml:space="preserve"> NUMPAGES </w:instrText>
    </w:r>
    <w:r w:rsidR="00E1322F" w:rsidRPr="00D30AC2">
      <w:rPr>
        <w:sz w:val="18"/>
        <w:szCs w:val="18"/>
        <w:lang w:val="fr-BE"/>
      </w:rPr>
      <w:fldChar w:fldCharType="separate"/>
    </w:r>
    <w:r w:rsidR="006A7151">
      <w:rPr>
        <w:noProof/>
        <w:sz w:val="18"/>
        <w:szCs w:val="18"/>
        <w:lang w:val="en-GB"/>
      </w:rPr>
      <w:t>6</w:t>
    </w:r>
    <w:r w:rsidR="00E1322F" w:rsidRPr="00D30AC2">
      <w:rPr>
        <w:sz w:val="18"/>
        <w:szCs w:val="18"/>
        <w:lang w:val="fr-BE"/>
      </w:rPr>
      <w:fldChar w:fldCharType="end"/>
    </w:r>
  </w:p>
  <w:p w14:paraId="3E080823" w14:textId="1FB2497A" w:rsidR="00E1322F" w:rsidRPr="002116E1" w:rsidRDefault="00873A2E" w:rsidP="00F274BD">
    <w:pPr>
      <w:pStyle w:val="Footer"/>
      <w:tabs>
        <w:tab w:val="clear" w:pos="4536"/>
      </w:tabs>
      <w:spacing w:before="0"/>
      <w:ind w:right="357"/>
      <w:rPr>
        <w:sz w:val="18"/>
        <w:szCs w:val="18"/>
        <w:lang w:val="en-GB"/>
      </w:rPr>
    </w:pPr>
    <w:r>
      <w:rPr>
        <w:sz w:val="18"/>
        <w:szCs w:val="18"/>
        <w:lang w:val="en-GB"/>
      </w:rPr>
      <w:t xml:space="preserve">C2 - Contract Notice </w:t>
    </w:r>
    <w:r w:rsidR="00EF1452">
      <w:rPr>
        <w:sz w:val="18"/>
        <w:szCs w:val="18"/>
        <w:lang w:val="en-GB"/>
      </w:rPr>
      <w:t>–</w:t>
    </w:r>
    <w:r>
      <w:rPr>
        <w:sz w:val="18"/>
        <w:szCs w:val="18"/>
        <w:lang w:val="en-GB"/>
      </w:rPr>
      <w:t xml:space="preserve"> </w:t>
    </w:r>
    <w:r w:rsidR="00F93FAD">
      <w:rPr>
        <w:sz w:val="18"/>
        <w:szCs w:val="18"/>
      </w:rPr>
      <w:t>Solar</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871408" w14:textId="77777777" w:rsidR="005155BE" w:rsidRDefault="005155BE" w:rsidP="00BC3FD0">
      <w:pPr>
        <w:spacing w:before="0" w:after="0"/>
      </w:pPr>
      <w:r>
        <w:separator/>
      </w:r>
    </w:p>
  </w:footnote>
  <w:footnote w:type="continuationSeparator" w:id="0">
    <w:p w14:paraId="68719CFE" w14:textId="77777777" w:rsidR="005155BE" w:rsidRDefault="005155B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multilevel"/>
    <w:tmpl w:val="9232353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000001"/>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15:restartNumberingAfterBreak="0">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15:restartNumberingAfterBreak="0">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5" w15:restartNumberingAfterBreak="0">
    <w:nsid w:val="0000000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6" w15:restartNumberingAfterBreak="0">
    <w:nsid w:val="0000000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7" w15:restartNumberingAfterBreak="0">
    <w:nsid w:val="00000007"/>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8" w15:restartNumberingAfterBreak="0">
    <w:nsid w:val="00000008"/>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9" w15:restartNumberingAfterBreak="0">
    <w:nsid w:val="00000009"/>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0" w15:restartNumberingAfterBreak="0">
    <w:nsid w:val="0000000A"/>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1" w15:restartNumberingAfterBreak="0">
    <w:nsid w:val="0000000B"/>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2" w15:restartNumberingAfterBreak="0">
    <w:nsid w:val="0000000C"/>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3" w15:restartNumberingAfterBreak="0">
    <w:nsid w:val="0000000D"/>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4" w15:restartNumberingAfterBreak="0">
    <w:nsid w:val="0000000E"/>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5" w15:restartNumberingAfterBreak="0">
    <w:nsid w:val="0000000F"/>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6" w15:restartNumberingAfterBreak="0">
    <w:nsid w:val="00000010"/>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7" w15:restartNumberingAfterBreak="0">
    <w:nsid w:val="00000011"/>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8" w15:restartNumberingAfterBreak="0">
    <w:nsid w:val="0000001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9" w15:restartNumberingAfterBreak="0">
    <w:nsid w:val="0000001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0" w15:restartNumberingAfterBreak="0">
    <w:nsid w:val="0000001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1" w15:restartNumberingAfterBreak="0">
    <w:nsid w:val="0000001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2" w15:restartNumberingAfterBreak="0">
    <w:nsid w:val="0000001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3" w15:restartNumberingAfterBreak="0">
    <w:nsid w:val="00000017"/>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4" w15:restartNumberingAfterBreak="0">
    <w:nsid w:val="00000018"/>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5" w15:restartNumberingAfterBreak="0">
    <w:nsid w:val="00000019"/>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6" w15:restartNumberingAfterBreak="0">
    <w:nsid w:val="0000001A"/>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7" w15:restartNumberingAfterBreak="0">
    <w:nsid w:val="076B35C8"/>
    <w:multiLevelType w:val="hybridMultilevel"/>
    <w:tmpl w:val="CE2852A0"/>
    <w:lvl w:ilvl="0" w:tplc="4A52A5B6">
      <w:start w:val="1"/>
      <w:numFmt w:val="decimal"/>
      <w:lvlText w:val="%1."/>
      <w:lvlJc w:val="left"/>
      <w:pPr>
        <w:tabs>
          <w:tab w:val="num" w:pos="928"/>
        </w:tabs>
        <w:ind w:left="928" w:hanging="360"/>
      </w:pPr>
      <w:rPr>
        <w:rFonts w:hint="default"/>
      </w:rPr>
    </w:lvl>
    <w:lvl w:ilvl="1" w:tplc="08090019" w:tentative="1">
      <w:start w:val="1"/>
      <w:numFmt w:val="lowerLetter"/>
      <w:lvlText w:val="%2."/>
      <w:lvlJc w:val="left"/>
      <w:pPr>
        <w:tabs>
          <w:tab w:val="num" w:pos="1724"/>
        </w:tabs>
        <w:ind w:left="1724" w:hanging="360"/>
      </w:pPr>
    </w:lvl>
    <w:lvl w:ilvl="2" w:tplc="0809001B" w:tentative="1">
      <w:start w:val="1"/>
      <w:numFmt w:val="lowerRoman"/>
      <w:lvlText w:val="%3."/>
      <w:lvlJc w:val="right"/>
      <w:pPr>
        <w:tabs>
          <w:tab w:val="num" w:pos="2444"/>
        </w:tabs>
        <w:ind w:left="2444" w:hanging="180"/>
      </w:pPr>
    </w:lvl>
    <w:lvl w:ilvl="3" w:tplc="0809000F" w:tentative="1">
      <w:start w:val="1"/>
      <w:numFmt w:val="decimal"/>
      <w:lvlText w:val="%4."/>
      <w:lvlJc w:val="left"/>
      <w:pPr>
        <w:tabs>
          <w:tab w:val="num" w:pos="3164"/>
        </w:tabs>
        <w:ind w:left="3164" w:hanging="360"/>
      </w:pPr>
    </w:lvl>
    <w:lvl w:ilvl="4" w:tplc="08090019" w:tentative="1">
      <w:start w:val="1"/>
      <w:numFmt w:val="lowerLetter"/>
      <w:lvlText w:val="%5."/>
      <w:lvlJc w:val="left"/>
      <w:pPr>
        <w:tabs>
          <w:tab w:val="num" w:pos="3884"/>
        </w:tabs>
        <w:ind w:left="3884" w:hanging="360"/>
      </w:pPr>
    </w:lvl>
    <w:lvl w:ilvl="5" w:tplc="0809001B" w:tentative="1">
      <w:start w:val="1"/>
      <w:numFmt w:val="lowerRoman"/>
      <w:lvlText w:val="%6."/>
      <w:lvlJc w:val="right"/>
      <w:pPr>
        <w:tabs>
          <w:tab w:val="num" w:pos="4604"/>
        </w:tabs>
        <w:ind w:left="4604" w:hanging="180"/>
      </w:pPr>
    </w:lvl>
    <w:lvl w:ilvl="6" w:tplc="0809000F" w:tentative="1">
      <w:start w:val="1"/>
      <w:numFmt w:val="decimal"/>
      <w:lvlText w:val="%7."/>
      <w:lvlJc w:val="left"/>
      <w:pPr>
        <w:tabs>
          <w:tab w:val="num" w:pos="5324"/>
        </w:tabs>
        <w:ind w:left="5324" w:hanging="360"/>
      </w:pPr>
    </w:lvl>
    <w:lvl w:ilvl="7" w:tplc="08090019" w:tentative="1">
      <w:start w:val="1"/>
      <w:numFmt w:val="lowerLetter"/>
      <w:lvlText w:val="%8."/>
      <w:lvlJc w:val="left"/>
      <w:pPr>
        <w:tabs>
          <w:tab w:val="num" w:pos="6044"/>
        </w:tabs>
        <w:ind w:left="6044" w:hanging="360"/>
      </w:pPr>
    </w:lvl>
    <w:lvl w:ilvl="8" w:tplc="0809001B" w:tentative="1">
      <w:start w:val="1"/>
      <w:numFmt w:val="lowerRoman"/>
      <w:lvlText w:val="%9."/>
      <w:lvlJc w:val="right"/>
      <w:pPr>
        <w:tabs>
          <w:tab w:val="num" w:pos="6764"/>
        </w:tabs>
        <w:ind w:left="6764" w:hanging="180"/>
      </w:pPr>
    </w:lvl>
  </w:abstractNum>
  <w:abstractNum w:abstractNumId="28" w15:restartNumberingAfterBreak="0">
    <w:nsid w:val="08AD7E1E"/>
    <w:multiLevelType w:val="singleLevel"/>
    <w:tmpl w:val="08090001"/>
    <w:lvl w:ilvl="0">
      <w:start w:val="1"/>
      <w:numFmt w:val="bullet"/>
      <w:lvlText w:val=""/>
      <w:lvlJc w:val="left"/>
      <w:pPr>
        <w:ind w:left="360" w:hanging="360"/>
      </w:pPr>
      <w:rPr>
        <w:rFonts w:ascii="Symbol" w:hAnsi="Symbol" w:hint="default"/>
      </w:rPr>
    </w:lvl>
  </w:abstractNum>
  <w:abstractNum w:abstractNumId="29" w15:restartNumberingAfterBreak="0">
    <w:nsid w:val="0CA70A4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15906AE5"/>
    <w:multiLevelType w:val="hybridMultilevel"/>
    <w:tmpl w:val="B60A28D6"/>
    <w:lvl w:ilvl="0" w:tplc="4A52A5B6">
      <w:start w:val="1"/>
      <w:numFmt w:val="decimal"/>
      <w:lvlText w:val="%1."/>
      <w:lvlJc w:val="left"/>
      <w:pPr>
        <w:tabs>
          <w:tab w:val="num" w:pos="644"/>
        </w:tabs>
        <w:ind w:left="644" w:hanging="360"/>
      </w:pPr>
      <w:rPr>
        <w:rFonts w:hint="default"/>
      </w:rPr>
    </w:lvl>
    <w:lvl w:ilvl="1" w:tplc="08090019" w:tentative="1">
      <w:start w:val="1"/>
      <w:numFmt w:val="lowerLetter"/>
      <w:lvlText w:val="%2."/>
      <w:lvlJc w:val="left"/>
      <w:pPr>
        <w:tabs>
          <w:tab w:val="num" w:pos="1364"/>
        </w:tabs>
        <w:ind w:left="1364" w:hanging="360"/>
      </w:pPr>
    </w:lvl>
    <w:lvl w:ilvl="2" w:tplc="0809001B" w:tentative="1">
      <w:start w:val="1"/>
      <w:numFmt w:val="lowerRoman"/>
      <w:lvlText w:val="%3."/>
      <w:lvlJc w:val="right"/>
      <w:pPr>
        <w:tabs>
          <w:tab w:val="num" w:pos="2084"/>
        </w:tabs>
        <w:ind w:left="2084" w:hanging="180"/>
      </w:pPr>
    </w:lvl>
    <w:lvl w:ilvl="3" w:tplc="0809000F" w:tentative="1">
      <w:start w:val="1"/>
      <w:numFmt w:val="decimal"/>
      <w:lvlText w:val="%4."/>
      <w:lvlJc w:val="left"/>
      <w:pPr>
        <w:tabs>
          <w:tab w:val="num" w:pos="2804"/>
        </w:tabs>
        <w:ind w:left="2804" w:hanging="360"/>
      </w:pPr>
    </w:lvl>
    <w:lvl w:ilvl="4" w:tplc="08090019" w:tentative="1">
      <w:start w:val="1"/>
      <w:numFmt w:val="lowerLetter"/>
      <w:lvlText w:val="%5."/>
      <w:lvlJc w:val="left"/>
      <w:pPr>
        <w:tabs>
          <w:tab w:val="num" w:pos="3524"/>
        </w:tabs>
        <w:ind w:left="3524" w:hanging="360"/>
      </w:pPr>
    </w:lvl>
    <w:lvl w:ilvl="5" w:tplc="0809001B" w:tentative="1">
      <w:start w:val="1"/>
      <w:numFmt w:val="lowerRoman"/>
      <w:lvlText w:val="%6."/>
      <w:lvlJc w:val="right"/>
      <w:pPr>
        <w:tabs>
          <w:tab w:val="num" w:pos="4244"/>
        </w:tabs>
        <w:ind w:left="4244" w:hanging="180"/>
      </w:pPr>
    </w:lvl>
    <w:lvl w:ilvl="6" w:tplc="0809000F" w:tentative="1">
      <w:start w:val="1"/>
      <w:numFmt w:val="decimal"/>
      <w:lvlText w:val="%7."/>
      <w:lvlJc w:val="left"/>
      <w:pPr>
        <w:tabs>
          <w:tab w:val="num" w:pos="4964"/>
        </w:tabs>
        <w:ind w:left="4964" w:hanging="360"/>
      </w:pPr>
    </w:lvl>
    <w:lvl w:ilvl="7" w:tplc="08090019" w:tentative="1">
      <w:start w:val="1"/>
      <w:numFmt w:val="lowerLetter"/>
      <w:lvlText w:val="%8."/>
      <w:lvlJc w:val="left"/>
      <w:pPr>
        <w:tabs>
          <w:tab w:val="num" w:pos="5684"/>
        </w:tabs>
        <w:ind w:left="5684" w:hanging="360"/>
      </w:pPr>
    </w:lvl>
    <w:lvl w:ilvl="8" w:tplc="0809001B" w:tentative="1">
      <w:start w:val="1"/>
      <w:numFmt w:val="lowerRoman"/>
      <w:lvlText w:val="%9."/>
      <w:lvlJc w:val="right"/>
      <w:pPr>
        <w:tabs>
          <w:tab w:val="num" w:pos="6404"/>
        </w:tabs>
        <w:ind w:left="6404" w:hanging="180"/>
      </w:pPr>
    </w:lvl>
  </w:abstractNum>
  <w:abstractNum w:abstractNumId="31" w15:restartNumberingAfterBreak="0">
    <w:nsid w:val="190476AF"/>
    <w:multiLevelType w:val="hybridMultilevel"/>
    <w:tmpl w:val="E4A4F4C4"/>
    <w:lvl w:ilvl="0" w:tplc="3DAEB37A">
      <w:start w:val="1"/>
      <w:numFmt w:val="lowerLetter"/>
      <w:lvlText w:val="%1)"/>
      <w:lvlJc w:val="left"/>
      <w:pPr>
        <w:ind w:left="2061" w:hanging="360"/>
      </w:pPr>
    </w:lvl>
    <w:lvl w:ilvl="1" w:tplc="C7045C8E" w:tentative="1">
      <w:start w:val="1"/>
      <w:numFmt w:val="lowerLetter"/>
      <w:lvlText w:val="%2."/>
      <w:lvlJc w:val="left"/>
      <w:pPr>
        <w:ind w:left="2781" w:hanging="360"/>
      </w:pPr>
    </w:lvl>
    <w:lvl w:ilvl="2" w:tplc="139CA12A" w:tentative="1">
      <w:start w:val="1"/>
      <w:numFmt w:val="lowerRoman"/>
      <w:lvlText w:val="%3."/>
      <w:lvlJc w:val="right"/>
      <w:pPr>
        <w:ind w:left="3501" w:hanging="180"/>
      </w:pPr>
    </w:lvl>
    <w:lvl w:ilvl="3" w:tplc="37F6261E" w:tentative="1">
      <w:start w:val="1"/>
      <w:numFmt w:val="decimal"/>
      <w:lvlText w:val="%4."/>
      <w:lvlJc w:val="left"/>
      <w:pPr>
        <w:ind w:left="4221" w:hanging="360"/>
      </w:pPr>
    </w:lvl>
    <w:lvl w:ilvl="4" w:tplc="B81CA652" w:tentative="1">
      <w:start w:val="1"/>
      <w:numFmt w:val="lowerLetter"/>
      <w:lvlText w:val="%5."/>
      <w:lvlJc w:val="left"/>
      <w:pPr>
        <w:ind w:left="4941" w:hanging="360"/>
      </w:pPr>
    </w:lvl>
    <w:lvl w:ilvl="5" w:tplc="244611DA" w:tentative="1">
      <w:start w:val="1"/>
      <w:numFmt w:val="lowerRoman"/>
      <w:lvlText w:val="%6."/>
      <w:lvlJc w:val="right"/>
      <w:pPr>
        <w:ind w:left="5661" w:hanging="180"/>
      </w:pPr>
    </w:lvl>
    <w:lvl w:ilvl="6" w:tplc="33906EA6" w:tentative="1">
      <w:start w:val="1"/>
      <w:numFmt w:val="decimal"/>
      <w:lvlText w:val="%7."/>
      <w:lvlJc w:val="left"/>
      <w:pPr>
        <w:ind w:left="6381" w:hanging="360"/>
      </w:pPr>
    </w:lvl>
    <w:lvl w:ilvl="7" w:tplc="3918B838" w:tentative="1">
      <w:start w:val="1"/>
      <w:numFmt w:val="lowerLetter"/>
      <w:lvlText w:val="%8."/>
      <w:lvlJc w:val="left"/>
      <w:pPr>
        <w:ind w:left="7101" w:hanging="360"/>
      </w:pPr>
    </w:lvl>
    <w:lvl w:ilvl="8" w:tplc="C80CF24E" w:tentative="1">
      <w:start w:val="1"/>
      <w:numFmt w:val="lowerRoman"/>
      <w:lvlText w:val="%9."/>
      <w:lvlJc w:val="right"/>
      <w:pPr>
        <w:ind w:left="7821" w:hanging="180"/>
      </w:pPr>
    </w:lvl>
  </w:abstractNum>
  <w:abstractNum w:abstractNumId="32" w15:restartNumberingAfterBreak="0">
    <w:nsid w:val="193D7DDA"/>
    <w:multiLevelType w:val="multilevel"/>
    <w:tmpl w:val="B41C11CC"/>
    <w:lvl w:ilvl="0">
      <w:start w:val="1"/>
      <w:numFmt w:val="decimal"/>
      <w:lvlText w:val="%1."/>
      <w:lvlJc w:val="left"/>
      <w:pPr>
        <w:tabs>
          <w:tab w:val="num" w:pos="644"/>
        </w:tabs>
        <w:ind w:left="644"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33" w15:restartNumberingAfterBreak="0">
    <w:nsid w:val="2308124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23482F5A"/>
    <w:multiLevelType w:val="hybridMultilevel"/>
    <w:tmpl w:val="543AC724"/>
    <w:lvl w:ilvl="0" w:tplc="AF6A0AC2">
      <w:start w:val="1"/>
      <w:numFmt w:val="decimal"/>
      <w:pStyle w:val="PRAGHeading2"/>
      <w:lvlText w:val="%1."/>
      <w:lvlJc w:val="left"/>
      <w:pPr>
        <w:tabs>
          <w:tab w:val="num" w:pos="1134"/>
        </w:tabs>
        <w:ind w:left="1134" w:hanging="567"/>
      </w:pPr>
      <w:rPr>
        <w:rFonts w:ascii="Times New Roman" w:hAnsi="Times New Roman" w:hint="default"/>
        <w:b/>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26F07D7B"/>
    <w:multiLevelType w:val="hybridMultilevel"/>
    <w:tmpl w:val="5BB0D718"/>
    <w:lvl w:ilvl="0" w:tplc="0809000F">
      <w:start w:val="1"/>
      <w:numFmt w:val="decimal"/>
      <w:lvlText w:val="%1."/>
      <w:lvlJc w:val="left"/>
      <w:pPr>
        <w:tabs>
          <w:tab w:val="num" w:pos="1004"/>
        </w:tabs>
        <w:ind w:left="1004" w:hanging="360"/>
      </w:pPr>
    </w:lvl>
    <w:lvl w:ilvl="1" w:tplc="08090019" w:tentative="1">
      <w:start w:val="1"/>
      <w:numFmt w:val="lowerLetter"/>
      <w:lvlText w:val="%2."/>
      <w:lvlJc w:val="left"/>
      <w:pPr>
        <w:tabs>
          <w:tab w:val="num" w:pos="1724"/>
        </w:tabs>
        <w:ind w:left="1724" w:hanging="360"/>
      </w:pPr>
    </w:lvl>
    <w:lvl w:ilvl="2" w:tplc="0809001B" w:tentative="1">
      <w:start w:val="1"/>
      <w:numFmt w:val="lowerRoman"/>
      <w:lvlText w:val="%3."/>
      <w:lvlJc w:val="right"/>
      <w:pPr>
        <w:tabs>
          <w:tab w:val="num" w:pos="2444"/>
        </w:tabs>
        <w:ind w:left="2444" w:hanging="180"/>
      </w:pPr>
    </w:lvl>
    <w:lvl w:ilvl="3" w:tplc="0809000F" w:tentative="1">
      <w:start w:val="1"/>
      <w:numFmt w:val="decimal"/>
      <w:lvlText w:val="%4."/>
      <w:lvlJc w:val="left"/>
      <w:pPr>
        <w:tabs>
          <w:tab w:val="num" w:pos="3164"/>
        </w:tabs>
        <w:ind w:left="3164" w:hanging="360"/>
      </w:pPr>
    </w:lvl>
    <w:lvl w:ilvl="4" w:tplc="08090019" w:tentative="1">
      <w:start w:val="1"/>
      <w:numFmt w:val="lowerLetter"/>
      <w:lvlText w:val="%5."/>
      <w:lvlJc w:val="left"/>
      <w:pPr>
        <w:tabs>
          <w:tab w:val="num" w:pos="3884"/>
        </w:tabs>
        <w:ind w:left="3884" w:hanging="360"/>
      </w:pPr>
    </w:lvl>
    <w:lvl w:ilvl="5" w:tplc="0809001B" w:tentative="1">
      <w:start w:val="1"/>
      <w:numFmt w:val="lowerRoman"/>
      <w:lvlText w:val="%6."/>
      <w:lvlJc w:val="right"/>
      <w:pPr>
        <w:tabs>
          <w:tab w:val="num" w:pos="4604"/>
        </w:tabs>
        <w:ind w:left="4604" w:hanging="180"/>
      </w:pPr>
    </w:lvl>
    <w:lvl w:ilvl="6" w:tplc="0809000F" w:tentative="1">
      <w:start w:val="1"/>
      <w:numFmt w:val="decimal"/>
      <w:lvlText w:val="%7."/>
      <w:lvlJc w:val="left"/>
      <w:pPr>
        <w:tabs>
          <w:tab w:val="num" w:pos="5324"/>
        </w:tabs>
        <w:ind w:left="5324" w:hanging="360"/>
      </w:pPr>
    </w:lvl>
    <w:lvl w:ilvl="7" w:tplc="08090019" w:tentative="1">
      <w:start w:val="1"/>
      <w:numFmt w:val="lowerLetter"/>
      <w:lvlText w:val="%8."/>
      <w:lvlJc w:val="left"/>
      <w:pPr>
        <w:tabs>
          <w:tab w:val="num" w:pos="6044"/>
        </w:tabs>
        <w:ind w:left="6044" w:hanging="360"/>
      </w:pPr>
    </w:lvl>
    <w:lvl w:ilvl="8" w:tplc="0809001B" w:tentative="1">
      <w:start w:val="1"/>
      <w:numFmt w:val="lowerRoman"/>
      <w:lvlText w:val="%9."/>
      <w:lvlJc w:val="right"/>
      <w:pPr>
        <w:tabs>
          <w:tab w:val="num" w:pos="6764"/>
        </w:tabs>
        <w:ind w:left="6764" w:hanging="180"/>
      </w:pPr>
    </w:lvl>
  </w:abstractNum>
  <w:abstractNum w:abstractNumId="36" w15:restartNumberingAfterBreak="0">
    <w:nsid w:val="28255BAD"/>
    <w:multiLevelType w:val="hybridMultilevel"/>
    <w:tmpl w:val="72A8F1A4"/>
    <w:lvl w:ilvl="0" w:tplc="0809000B">
      <w:start w:val="1"/>
      <w:numFmt w:val="bullet"/>
      <w:lvlText w:val=""/>
      <w:lvlJc w:val="left"/>
      <w:pPr>
        <w:ind w:left="1004" w:hanging="360"/>
      </w:pPr>
      <w:rPr>
        <w:rFonts w:ascii="Wingdings" w:hAnsi="Wingdings"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7" w15:restartNumberingAfterBreak="0">
    <w:nsid w:val="2CF85E31"/>
    <w:multiLevelType w:val="hybridMultilevel"/>
    <w:tmpl w:val="87C2C0F4"/>
    <w:lvl w:ilvl="0" w:tplc="4C141C4E">
      <w:start w:val="17"/>
      <w:numFmt w:val="decimal"/>
      <w:lvlText w:val="%1."/>
      <w:lvlJc w:val="left"/>
      <w:pPr>
        <w:tabs>
          <w:tab w:val="num" w:pos="644"/>
        </w:tabs>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2D880118"/>
    <w:multiLevelType w:val="multilevel"/>
    <w:tmpl w:val="B41C11CC"/>
    <w:lvl w:ilvl="0">
      <w:start w:val="1"/>
      <w:numFmt w:val="decimal"/>
      <w:lvlText w:val="%1."/>
      <w:lvlJc w:val="left"/>
      <w:pPr>
        <w:tabs>
          <w:tab w:val="num" w:pos="644"/>
        </w:tabs>
        <w:ind w:left="644"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39" w15:restartNumberingAfterBreak="0">
    <w:nsid w:val="359A1F1A"/>
    <w:multiLevelType w:val="hybridMultilevel"/>
    <w:tmpl w:val="E392149A"/>
    <w:lvl w:ilvl="0" w:tplc="08090001">
      <w:start w:val="1"/>
      <w:numFmt w:val="bullet"/>
      <w:lvlText w:val=""/>
      <w:lvlJc w:val="left"/>
      <w:pPr>
        <w:ind w:left="1959" w:hanging="360"/>
      </w:pPr>
      <w:rPr>
        <w:rFonts w:ascii="Symbol" w:hAnsi="Symbol" w:hint="default"/>
      </w:rPr>
    </w:lvl>
    <w:lvl w:ilvl="1" w:tplc="08090003" w:tentative="1">
      <w:start w:val="1"/>
      <w:numFmt w:val="bullet"/>
      <w:lvlText w:val="o"/>
      <w:lvlJc w:val="left"/>
      <w:pPr>
        <w:ind w:left="2679" w:hanging="360"/>
      </w:pPr>
      <w:rPr>
        <w:rFonts w:ascii="Courier New" w:hAnsi="Courier New" w:cs="Courier New" w:hint="default"/>
      </w:rPr>
    </w:lvl>
    <w:lvl w:ilvl="2" w:tplc="08090005" w:tentative="1">
      <w:start w:val="1"/>
      <w:numFmt w:val="bullet"/>
      <w:lvlText w:val=""/>
      <w:lvlJc w:val="left"/>
      <w:pPr>
        <w:ind w:left="3399" w:hanging="360"/>
      </w:pPr>
      <w:rPr>
        <w:rFonts w:ascii="Wingdings" w:hAnsi="Wingdings" w:hint="default"/>
      </w:rPr>
    </w:lvl>
    <w:lvl w:ilvl="3" w:tplc="08090001" w:tentative="1">
      <w:start w:val="1"/>
      <w:numFmt w:val="bullet"/>
      <w:lvlText w:val=""/>
      <w:lvlJc w:val="left"/>
      <w:pPr>
        <w:ind w:left="4119" w:hanging="360"/>
      </w:pPr>
      <w:rPr>
        <w:rFonts w:ascii="Symbol" w:hAnsi="Symbol" w:hint="default"/>
      </w:rPr>
    </w:lvl>
    <w:lvl w:ilvl="4" w:tplc="08090003" w:tentative="1">
      <w:start w:val="1"/>
      <w:numFmt w:val="bullet"/>
      <w:lvlText w:val="o"/>
      <w:lvlJc w:val="left"/>
      <w:pPr>
        <w:ind w:left="4839" w:hanging="360"/>
      </w:pPr>
      <w:rPr>
        <w:rFonts w:ascii="Courier New" w:hAnsi="Courier New" w:cs="Courier New" w:hint="default"/>
      </w:rPr>
    </w:lvl>
    <w:lvl w:ilvl="5" w:tplc="08090005" w:tentative="1">
      <w:start w:val="1"/>
      <w:numFmt w:val="bullet"/>
      <w:lvlText w:val=""/>
      <w:lvlJc w:val="left"/>
      <w:pPr>
        <w:ind w:left="5559" w:hanging="360"/>
      </w:pPr>
      <w:rPr>
        <w:rFonts w:ascii="Wingdings" w:hAnsi="Wingdings" w:hint="default"/>
      </w:rPr>
    </w:lvl>
    <w:lvl w:ilvl="6" w:tplc="08090001" w:tentative="1">
      <w:start w:val="1"/>
      <w:numFmt w:val="bullet"/>
      <w:lvlText w:val=""/>
      <w:lvlJc w:val="left"/>
      <w:pPr>
        <w:ind w:left="6279" w:hanging="360"/>
      </w:pPr>
      <w:rPr>
        <w:rFonts w:ascii="Symbol" w:hAnsi="Symbol" w:hint="default"/>
      </w:rPr>
    </w:lvl>
    <w:lvl w:ilvl="7" w:tplc="08090003" w:tentative="1">
      <w:start w:val="1"/>
      <w:numFmt w:val="bullet"/>
      <w:lvlText w:val="o"/>
      <w:lvlJc w:val="left"/>
      <w:pPr>
        <w:ind w:left="6999" w:hanging="360"/>
      </w:pPr>
      <w:rPr>
        <w:rFonts w:ascii="Courier New" w:hAnsi="Courier New" w:cs="Courier New" w:hint="default"/>
      </w:rPr>
    </w:lvl>
    <w:lvl w:ilvl="8" w:tplc="08090005" w:tentative="1">
      <w:start w:val="1"/>
      <w:numFmt w:val="bullet"/>
      <w:lvlText w:val=""/>
      <w:lvlJc w:val="left"/>
      <w:pPr>
        <w:ind w:left="7719" w:hanging="360"/>
      </w:pPr>
      <w:rPr>
        <w:rFonts w:ascii="Wingdings" w:hAnsi="Wingdings" w:hint="default"/>
      </w:rPr>
    </w:lvl>
  </w:abstractNum>
  <w:abstractNum w:abstractNumId="40" w15:restartNumberingAfterBreak="0">
    <w:nsid w:val="3A823B40"/>
    <w:multiLevelType w:val="hybridMultilevel"/>
    <w:tmpl w:val="7854B0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46CD60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49811E07"/>
    <w:multiLevelType w:val="hybridMultilevel"/>
    <w:tmpl w:val="64E8997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3" w15:restartNumberingAfterBreak="0">
    <w:nsid w:val="5284688D"/>
    <w:multiLevelType w:val="multilevel"/>
    <w:tmpl w:val="E0DE28C0"/>
    <w:lvl w:ilvl="0">
      <w:start w:val="1"/>
      <w:numFmt w:val="decimal"/>
      <w:pStyle w:val="Heading2"/>
      <w:lvlText w:val="%1."/>
      <w:lvlJc w:val="left"/>
      <w:pPr>
        <w:tabs>
          <w:tab w:val="num" w:pos="567"/>
        </w:tabs>
        <w:ind w:left="567" w:hanging="567"/>
      </w:pPr>
      <w:rPr>
        <w:rFonts w:ascii="Times New Roman" w:hAnsi="Times New Roman" w:hint="default"/>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tabs>
          <w:tab w:val="num" w:pos="1134"/>
        </w:tabs>
        <w:ind w:left="1134" w:hanging="567"/>
      </w:pPr>
      <w:rPr>
        <w:rFonts w:hint="default"/>
        <w:b w:val="0"/>
      </w:rPr>
    </w:lvl>
    <w:lvl w:ilvl="2">
      <w:start w:val="1"/>
      <w:numFmt w:val="decimal"/>
      <w:lvlText w:val="%1.%2.%3."/>
      <w:lvlJc w:val="left"/>
      <w:pPr>
        <w:tabs>
          <w:tab w:val="num" w:pos="1985"/>
        </w:tabs>
        <w:ind w:left="1985" w:hanging="851"/>
      </w:pPr>
      <w:rPr>
        <w:rFonts w:hint="default"/>
      </w:rPr>
    </w:lvl>
    <w:lvl w:ilvl="3">
      <w:start w:val="1"/>
      <w:numFmt w:val="decimal"/>
      <w:pStyle w:val="Heading5"/>
      <w:lvlText w:val="%1.%2.%3.%4."/>
      <w:lvlJc w:val="left"/>
      <w:pPr>
        <w:tabs>
          <w:tab w:val="num" w:pos="2835"/>
        </w:tabs>
        <w:ind w:left="2835" w:hanging="850"/>
      </w:pPr>
      <w:rPr>
        <w:rFonts w:hint="default"/>
      </w:rPr>
    </w:lvl>
    <w:lvl w:ilvl="4">
      <w:start w:val="1"/>
      <w:numFmt w:val="decimal"/>
      <w:lvlText w:val="%1.%2.%3.%4.%5."/>
      <w:lvlJc w:val="left"/>
      <w:pPr>
        <w:tabs>
          <w:tab w:val="num" w:pos="3420"/>
        </w:tabs>
        <w:ind w:left="3420"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770"/>
        </w:tabs>
        <w:ind w:left="4770" w:hanging="1440"/>
      </w:pPr>
      <w:rPr>
        <w:rFonts w:hint="default"/>
      </w:rPr>
    </w:lvl>
    <w:lvl w:ilvl="7">
      <w:start w:val="1"/>
      <w:numFmt w:val="decimal"/>
      <w:lvlText w:val="%1.%2.%3.%4.%5.%6.%7.%8."/>
      <w:lvlJc w:val="left"/>
      <w:pPr>
        <w:tabs>
          <w:tab w:val="num" w:pos="5265"/>
        </w:tabs>
        <w:ind w:left="5265"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44" w15:restartNumberingAfterBreak="0">
    <w:nsid w:val="65B21E0C"/>
    <w:multiLevelType w:val="hybridMultilevel"/>
    <w:tmpl w:val="B5B8DA24"/>
    <w:lvl w:ilvl="0" w:tplc="3DDA5C96">
      <w:start w:val="1"/>
      <w:numFmt w:val="lowerLetter"/>
      <w:lvlText w:val="%1)"/>
      <w:lvlJc w:val="left"/>
      <w:pPr>
        <w:ind w:left="720" w:hanging="360"/>
      </w:pPr>
    </w:lvl>
    <w:lvl w:ilvl="1" w:tplc="55007B9E" w:tentative="1">
      <w:start w:val="1"/>
      <w:numFmt w:val="lowerLetter"/>
      <w:lvlText w:val="%2."/>
      <w:lvlJc w:val="left"/>
      <w:pPr>
        <w:ind w:left="1440" w:hanging="360"/>
      </w:pPr>
    </w:lvl>
    <w:lvl w:ilvl="2" w:tplc="C58C2FF4" w:tentative="1">
      <w:start w:val="1"/>
      <w:numFmt w:val="lowerRoman"/>
      <w:lvlText w:val="%3."/>
      <w:lvlJc w:val="right"/>
      <w:pPr>
        <w:ind w:left="2160" w:hanging="180"/>
      </w:pPr>
    </w:lvl>
    <w:lvl w:ilvl="3" w:tplc="EBC6A44E" w:tentative="1">
      <w:start w:val="1"/>
      <w:numFmt w:val="decimal"/>
      <w:lvlText w:val="%4."/>
      <w:lvlJc w:val="left"/>
      <w:pPr>
        <w:ind w:left="2880" w:hanging="360"/>
      </w:pPr>
    </w:lvl>
    <w:lvl w:ilvl="4" w:tplc="DCD0B19C" w:tentative="1">
      <w:start w:val="1"/>
      <w:numFmt w:val="lowerLetter"/>
      <w:lvlText w:val="%5."/>
      <w:lvlJc w:val="left"/>
      <w:pPr>
        <w:ind w:left="3600" w:hanging="360"/>
      </w:pPr>
    </w:lvl>
    <w:lvl w:ilvl="5" w:tplc="60EEFB3C" w:tentative="1">
      <w:start w:val="1"/>
      <w:numFmt w:val="lowerRoman"/>
      <w:lvlText w:val="%6."/>
      <w:lvlJc w:val="right"/>
      <w:pPr>
        <w:ind w:left="4320" w:hanging="180"/>
      </w:pPr>
    </w:lvl>
    <w:lvl w:ilvl="6" w:tplc="CA4EA37A" w:tentative="1">
      <w:start w:val="1"/>
      <w:numFmt w:val="decimal"/>
      <w:lvlText w:val="%7."/>
      <w:lvlJc w:val="left"/>
      <w:pPr>
        <w:ind w:left="5040" w:hanging="360"/>
      </w:pPr>
    </w:lvl>
    <w:lvl w:ilvl="7" w:tplc="2BA6E98E" w:tentative="1">
      <w:start w:val="1"/>
      <w:numFmt w:val="lowerLetter"/>
      <w:lvlText w:val="%8."/>
      <w:lvlJc w:val="left"/>
      <w:pPr>
        <w:ind w:left="5760" w:hanging="360"/>
      </w:pPr>
    </w:lvl>
    <w:lvl w:ilvl="8" w:tplc="88883D1E" w:tentative="1">
      <w:start w:val="1"/>
      <w:numFmt w:val="lowerRoman"/>
      <w:lvlText w:val="%9."/>
      <w:lvlJc w:val="right"/>
      <w:pPr>
        <w:ind w:left="6480" w:hanging="180"/>
      </w:pPr>
    </w:lvl>
  </w:abstractNum>
  <w:abstractNum w:abstractNumId="45" w15:restartNumberingAfterBreak="0">
    <w:nsid w:val="686116BA"/>
    <w:multiLevelType w:val="hybridMultilevel"/>
    <w:tmpl w:val="B3CC2AD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6" w15:restartNumberingAfterBreak="0">
    <w:nsid w:val="70721D82"/>
    <w:multiLevelType w:val="hybridMultilevel"/>
    <w:tmpl w:val="9DFA162E"/>
    <w:lvl w:ilvl="0" w:tplc="17441276">
      <w:start w:val="1"/>
      <w:numFmt w:val="decimal"/>
      <w:lvlText w:val="%1)"/>
      <w:lvlJc w:val="left"/>
      <w:pPr>
        <w:ind w:left="717" w:hanging="360"/>
      </w:pPr>
      <w:rPr>
        <w:rFonts w:hint="default"/>
        <w:b/>
        <w:u w:val="single"/>
      </w:rPr>
    </w:lvl>
    <w:lvl w:ilvl="1" w:tplc="080C0019" w:tentative="1">
      <w:start w:val="1"/>
      <w:numFmt w:val="lowerLetter"/>
      <w:lvlText w:val="%2."/>
      <w:lvlJc w:val="left"/>
      <w:pPr>
        <w:ind w:left="1437" w:hanging="360"/>
      </w:pPr>
    </w:lvl>
    <w:lvl w:ilvl="2" w:tplc="080C001B" w:tentative="1">
      <w:start w:val="1"/>
      <w:numFmt w:val="lowerRoman"/>
      <w:lvlText w:val="%3."/>
      <w:lvlJc w:val="right"/>
      <w:pPr>
        <w:ind w:left="2157" w:hanging="180"/>
      </w:pPr>
    </w:lvl>
    <w:lvl w:ilvl="3" w:tplc="080C000F" w:tentative="1">
      <w:start w:val="1"/>
      <w:numFmt w:val="decimal"/>
      <w:lvlText w:val="%4."/>
      <w:lvlJc w:val="left"/>
      <w:pPr>
        <w:ind w:left="2877" w:hanging="360"/>
      </w:pPr>
    </w:lvl>
    <w:lvl w:ilvl="4" w:tplc="080C0019" w:tentative="1">
      <w:start w:val="1"/>
      <w:numFmt w:val="lowerLetter"/>
      <w:lvlText w:val="%5."/>
      <w:lvlJc w:val="left"/>
      <w:pPr>
        <w:ind w:left="3597" w:hanging="360"/>
      </w:pPr>
    </w:lvl>
    <w:lvl w:ilvl="5" w:tplc="080C001B" w:tentative="1">
      <w:start w:val="1"/>
      <w:numFmt w:val="lowerRoman"/>
      <w:lvlText w:val="%6."/>
      <w:lvlJc w:val="right"/>
      <w:pPr>
        <w:ind w:left="4317" w:hanging="180"/>
      </w:pPr>
    </w:lvl>
    <w:lvl w:ilvl="6" w:tplc="080C000F" w:tentative="1">
      <w:start w:val="1"/>
      <w:numFmt w:val="decimal"/>
      <w:lvlText w:val="%7."/>
      <w:lvlJc w:val="left"/>
      <w:pPr>
        <w:ind w:left="5037" w:hanging="360"/>
      </w:pPr>
    </w:lvl>
    <w:lvl w:ilvl="7" w:tplc="080C0019" w:tentative="1">
      <w:start w:val="1"/>
      <w:numFmt w:val="lowerLetter"/>
      <w:lvlText w:val="%8."/>
      <w:lvlJc w:val="left"/>
      <w:pPr>
        <w:ind w:left="5757" w:hanging="360"/>
      </w:pPr>
    </w:lvl>
    <w:lvl w:ilvl="8" w:tplc="080C001B" w:tentative="1">
      <w:start w:val="1"/>
      <w:numFmt w:val="lowerRoman"/>
      <w:lvlText w:val="%9."/>
      <w:lvlJc w:val="right"/>
      <w:pPr>
        <w:ind w:left="6477" w:hanging="180"/>
      </w:pPr>
    </w:lvl>
  </w:abstractNum>
  <w:abstractNum w:abstractNumId="47" w15:restartNumberingAfterBreak="0">
    <w:nsid w:val="70B17C22"/>
    <w:multiLevelType w:val="hybridMultilevel"/>
    <w:tmpl w:val="2F3C98A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8" w15:restartNumberingAfterBreak="0">
    <w:nsid w:val="72AD30A0"/>
    <w:multiLevelType w:val="hybridMultilevel"/>
    <w:tmpl w:val="32B6D22C"/>
    <w:lvl w:ilvl="0" w:tplc="F65E3510">
      <w:start w:val="21"/>
      <w:numFmt w:val="decimal"/>
      <w:lvlText w:val="%1."/>
      <w:lvlJc w:val="left"/>
      <w:pPr>
        <w:tabs>
          <w:tab w:val="num" w:pos="704"/>
        </w:tabs>
        <w:ind w:left="704" w:hanging="420"/>
      </w:pPr>
      <w:rPr>
        <w:rFonts w:hint="default"/>
      </w:rPr>
    </w:lvl>
    <w:lvl w:ilvl="1" w:tplc="08090019" w:tentative="1">
      <w:start w:val="1"/>
      <w:numFmt w:val="lowerLetter"/>
      <w:lvlText w:val="%2."/>
      <w:lvlJc w:val="left"/>
      <w:pPr>
        <w:tabs>
          <w:tab w:val="num" w:pos="1364"/>
        </w:tabs>
        <w:ind w:left="1364" w:hanging="360"/>
      </w:pPr>
    </w:lvl>
    <w:lvl w:ilvl="2" w:tplc="0809001B" w:tentative="1">
      <w:start w:val="1"/>
      <w:numFmt w:val="lowerRoman"/>
      <w:lvlText w:val="%3."/>
      <w:lvlJc w:val="right"/>
      <w:pPr>
        <w:tabs>
          <w:tab w:val="num" w:pos="2084"/>
        </w:tabs>
        <w:ind w:left="2084" w:hanging="180"/>
      </w:pPr>
    </w:lvl>
    <w:lvl w:ilvl="3" w:tplc="0809000F" w:tentative="1">
      <w:start w:val="1"/>
      <w:numFmt w:val="decimal"/>
      <w:lvlText w:val="%4."/>
      <w:lvlJc w:val="left"/>
      <w:pPr>
        <w:tabs>
          <w:tab w:val="num" w:pos="2804"/>
        </w:tabs>
        <w:ind w:left="2804" w:hanging="360"/>
      </w:pPr>
    </w:lvl>
    <w:lvl w:ilvl="4" w:tplc="08090019" w:tentative="1">
      <w:start w:val="1"/>
      <w:numFmt w:val="lowerLetter"/>
      <w:lvlText w:val="%5."/>
      <w:lvlJc w:val="left"/>
      <w:pPr>
        <w:tabs>
          <w:tab w:val="num" w:pos="3524"/>
        </w:tabs>
        <w:ind w:left="3524" w:hanging="360"/>
      </w:pPr>
    </w:lvl>
    <w:lvl w:ilvl="5" w:tplc="0809001B" w:tentative="1">
      <w:start w:val="1"/>
      <w:numFmt w:val="lowerRoman"/>
      <w:lvlText w:val="%6."/>
      <w:lvlJc w:val="right"/>
      <w:pPr>
        <w:tabs>
          <w:tab w:val="num" w:pos="4244"/>
        </w:tabs>
        <w:ind w:left="4244" w:hanging="180"/>
      </w:pPr>
    </w:lvl>
    <w:lvl w:ilvl="6" w:tplc="0809000F" w:tentative="1">
      <w:start w:val="1"/>
      <w:numFmt w:val="decimal"/>
      <w:lvlText w:val="%7."/>
      <w:lvlJc w:val="left"/>
      <w:pPr>
        <w:tabs>
          <w:tab w:val="num" w:pos="4964"/>
        </w:tabs>
        <w:ind w:left="4964" w:hanging="360"/>
      </w:pPr>
    </w:lvl>
    <w:lvl w:ilvl="7" w:tplc="08090019" w:tentative="1">
      <w:start w:val="1"/>
      <w:numFmt w:val="lowerLetter"/>
      <w:lvlText w:val="%8."/>
      <w:lvlJc w:val="left"/>
      <w:pPr>
        <w:tabs>
          <w:tab w:val="num" w:pos="5684"/>
        </w:tabs>
        <w:ind w:left="5684" w:hanging="360"/>
      </w:pPr>
    </w:lvl>
    <w:lvl w:ilvl="8" w:tplc="0809001B" w:tentative="1">
      <w:start w:val="1"/>
      <w:numFmt w:val="lowerRoman"/>
      <w:lvlText w:val="%9."/>
      <w:lvlJc w:val="right"/>
      <w:pPr>
        <w:tabs>
          <w:tab w:val="num" w:pos="6404"/>
        </w:tabs>
        <w:ind w:left="6404"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4">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5">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6">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7">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8">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9">
    <w:abstractNumId w:val="1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0">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1">
    <w:abstractNumId w:val="1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2">
    <w:abstractNumId w:val="13"/>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3">
    <w:abstractNumId w:val="1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4">
    <w:abstractNumId w:val="1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5">
    <w:abstractNumId w:val="16"/>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6">
    <w:abstractNumId w:val="17"/>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7">
    <w:abstractNumId w:val="18"/>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8">
    <w:abstractNumId w:val="19"/>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9">
    <w:abstractNumId w:val="20"/>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0">
    <w:abstractNumId w:val="21"/>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1">
    <w:abstractNumId w:val="22"/>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2">
    <w:abstractNumId w:val="23"/>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3">
    <w:abstractNumId w:val="24"/>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4">
    <w:abstractNumId w:val="25"/>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5">
    <w:abstractNumId w:val="26"/>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6">
    <w:abstractNumId w:val="0"/>
    <w:lvlOverride w:ilvl="0">
      <w:lvl w:ilvl="0">
        <w:numFmt w:val="bullet"/>
        <w:lvlText w:val=""/>
        <w:lvlJc w:val="left"/>
        <w:pPr>
          <w:ind w:left="720" w:hanging="360"/>
        </w:pPr>
        <w:rPr>
          <w:rFonts w:ascii="Times New Roman" w:hAnsi="Times New Roman" w:hint="default"/>
        </w:rPr>
      </w:lvl>
    </w:lvlOverride>
  </w:num>
  <w:num w:numId="27">
    <w:abstractNumId w:val="41"/>
  </w:num>
  <w:num w:numId="28">
    <w:abstractNumId w:val="29"/>
  </w:num>
  <w:num w:numId="29">
    <w:abstractNumId w:val="28"/>
  </w:num>
  <w:num w:numId="30">
    <w:abstractNumId w:val="33"/>
  </w:num>
  <w:num w:numId="31">
    <w:abstractNumId w:val="0"/>
    <w:lvlOverride w:ilvl="0">
      <w:lvl w:ilvl="0">
        <w:numFmt w:val="bullet"/>
        <w:lvlText w:val=""/>
        <w:legacy w:legacy="1" w:legacySpace="0" w:legacyIndent="360"/>
        <w:lvlJc w:val="left"/>
        <w:pPr>
          <w:ind w:left="0" w:hanging="360"/>
        </w:pPr>
        <w:rPr>
          <w:rFonts w:ascii="Symbol" w:hAnsi="Symbol" w:hint="default"/>
        </w:rPr>
      </w:lvl>
    </w:lvlOverride>
  </w:num>
  <w:num w:numId="32">
    <w:abstractNumId w:val="35"/>
  </w:num>
  <w:num w:numId="33">
    <w:abstractNumId w:val="30"/>
  </w:num>
  <w:num w:numId="34">
    <w:abstractNumId w:val="27"/>
  </w:num>
  <w:num w:numId="35">
    <w:abstractNumId w:val="38"/>
  </w:num>
  <w:num w:numId="36">
    <w:abstractNumId w:val="48"/>
  </w:num>
  <w:num w:numId="37">
    <w:abstractNumId w:val="34"/>
  </w:num>
  <w:num w:numId="38">
    <w:abstractNumId w:val="39"/>
  </w:num>
  <w:num w:numId="39">
    <w:abstractNumId w:val="43"/>
  </w:num>
  <w:num w:numId="40">
    <w:abstractNumId w:val="0"/>
    <w:lvlOverride w:ilvl="0">
      <w:lvl w:ilvl="0">
        <w:numFmt w:val="bullet"/>
        <w:lvlText w:val=""/>
        <w:legacy w:legacy="1" w:legacySpace="0" w:legacyIndent="360"/>
        <w:lvlJc w:val="left"/>
        <w:pPr>
          <w:ind w:left="720" w:hanging="360"/>
        </w:pPr>
        <w:rPr>
          <w:rFonts w:ascii="Symbol" w:hAnsi="Symbol" w:hint="default"/>
          <w:lang w:val="en-GB"/>
        </w:rPr>
      </w:lvl>
    </w:lvlOverride>
  </w:num>
  <w:num w:numId="41">
    <w:abstractNumId w:val="36"/>
  </w:num>
  <w:num w:numId="42">
    <w:abstractNumId w:val="44"/>
  </w:num>
  <w:num w:numId="43">
    <w:abstractNumId w:val="31"/>
  </w:num>
  <w:num w:numId="44">
    <w:abstractNumId w:val="42"/>
  </w:num>
  <w:num w:numId="45">
    <w:abstractNumId w:val="37"/>
  </w:num>
  <w:num w:numId="46">
    <w:abstractNumId w:val="46"/>
  </w:num>
  <w:num w:numId="47">
    <w:abstractNumId w:val="47"/>
  </w:num>
  <w:num w:numId="48">
    <w:abstractNumId w:val="45"/>
  </w:num>
  <w:num w:numId="49">
    <w:abstractNumId w:val="40"/>
  </w:num>
  <w:num w:numId="5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6A1583"/>
    <w:rsid w:val="00000C12"/>
    <w:rsid w:val="00001274"/>
    <w:rsid w:val="00003B9B"/>
    <w:rsid w:val="000052CE"/>
    <w:rsid w:val="00013673"/>
    <w:rsid w:val="000170E4"/>
    <w:rsid w:val="00021ECF"/>
    <w:rsid w:val="00025A4F"/>
    <w:rsid w:val="000262F9"/>
    <w:rsid w:val="000276DD"/>
    <w:rsid w:val="00027794"/>
    <w:rsid w:val="00030E59"/>
    <w:rsid w:val="0003151B"/>
    <w:rsid w:val="00036B32"/>
    <w:rsid w:val="000409ED"/>
    <w:rsid w:val="0004450C"/>
    <w:rsid w:val="000479E1"/>
    <w:rsid w:val="000500E4"/>
    <w:rsid w:val="00050593"/>
    <w:rsid w:val="00060BBE"/>
    <w:rsid w:val="00064908"/>
    <w:rsid w:val="00065477"/>
    <w:rsid w:val="00067B8A"/>
    <w:rsid w:val="00071260"/>
    <w:rsid w:val="0007206C"/>
    <w:rsid w:val="000739E4"/>
    <w:rsid w:val="00086602"/>
    <w:rsid w:val="00093192"/>
    <w:rsid w:val="000B39AD"/>
    <w:rsid w:val="000B3E45"/>
    <w:rsid w:val="000B6767"/>
    <w:rsid w:val="000B76C2"/>
    <w:rsid w:val="000D1202"/>
    <w:rsid w:val="000D33A8"/>
    <w:rsid w:val="000D53D0"/>
    <w:rsid w:val="000E3C60"/>
    <w:rsid w:val="000E6F0A"/>
    <w:rsid w:val="000E7EBB"/>
    <w:rsid w:val="000F2109"/>
    <w:rsid w:val="000F28BC"/>
    <w:rsid w:val="000F7479"/>
    <w:rsid w:val="0010079C"/>
    <w:rsid w:val="0010407A"/>
    <w:rsid w:val="001113A9"/>
    <w:rsid w:val="00111B24"/>
    <w:rsid w:val="00113EC8"/>
    <w:rsid w:val="001209A2"/>
    <w:rsid w:val="0012104D"/>
    <w:rsid w:val="00121117"/>
    <w:rsid w:val="00131A8C"/>
    <w:rsid w:val="0013395D"/>
    <w:rsid w:val="00140C26"/>
    <w:rsid w:val="0014779C"/>
    <w:rsid w:val="00151EC1"/>
    <w:rsid w:val="00163046"/>
    <w:rsid w:val="001709FB"/>
    <w:rsid w:val="00172F51"/>
    <w:rsid w:val="001738C1"/>
    <w:rsid w:val="0018409D"/>
    <w:rsid w:val="00196D65"/>
    <w:rsid w:val="00197522"/>
    <w:rsid w:val="001A625B"/>
    <w:rsid w:val="001A6C0C"/>
    <w:rsid w:val="001B196B"/>
    <w:rsid w:val="001B6522"/>
    <w:rsid w:val="001C3364"/>
    <w:rsid w:val="001C60D3"/>
    <w:rsid w:val="001C6E72"/>
    <w:rsid w:val="001C6EF5"/>
    <w:rsid w:val="001D3391"/>
    <w:rsid w:val="001D3C3E"/>
    <w:rsid w:val="001D63EB"/>
    <w:rsid w:val="001D65DB"/>
    <w:rsid w:val="001E1C04"/>
    <w:rsid w:val="001E2E7F"/>
    <w:rsid w:val="001E606D"/>
    <w:rsid w:val="001E7B40"/>
    <w:rsid w:val="0020037B"/>
    <w:rsid w:val="00201DD4"/>
    <w:rsid w:val="00203C3D"/>
    <w:rsid w:val="00207B5C"/>
    <w:rsid w:val="002116E1"/>
    <w:rsid w:val="0021431B"/>
    <w:rsid w:val="00216908"/>
    <w:rsid w:val="00222C7E"/>
    <w:rsid w:val="00226AAC"/>
    <w:rsid w:val="0023457E"/>
    <w:rsid w:val="00234EC1"/>
    <w:rsid w:val="00236399"/>
    <w:rsid w:val="0024766C"/>
    <w:rsid w:val="00247CE9"/>
    <w:rsid w:val="00265345"/>
    <w:rsid w:val="00281A2D"/>
    <w:rsid w:val="00286429"/>
    <w:rsid w:val="0029238F"/>
    <w:rsid w:val="00293121"/>
    <w:rsid w:val="00293EE7"/>
    <w:rsid w:val="00294693"/>
    <w:rsid w:val="002A5E19"/>
    <w:rsid w:val="002B09FA"/>
    <w:rsid w:val="002B405E"/>
    <w:rsid w:val="002C1960"/>
    <w:rsid w:val="002C6607"/>
    <w:rsid w:val="002C7F71"/>
    <w:rsid w:val="002D3376"/>
    <w:rsid w:val="002E3C0E"/>
    <w:rsid w:val="002F1D58"/>
    <w:rsid w:val="002F2BB0"/>
    <w:rsid w:val="002F2E08"/>
    <w:rsid w:val="002F32C5"/>
    <w:rsid w:val="00323F49"/>
    <w:rsid w:val="003319C5"/>
    <w:rsid w:val="00331DE3"/>
    <w:rsid w:val="0033225F"/>
    <w:rsid w:val="0033648A"/>
    <w:rsid w:val="003403E6"/>
    <w:rsid w:val="003466C7"/>
    <w:rsid w:val="003479A1"/>
    <w:rsid w:val="00351122"/>
    <w:rsid w:val="00352BD7"/>
    <w:rsid w:val="0035671A"/>
    <w:rsid w:val="00357322"/>
    <w:rsid w:val="00361FA0"/>
    <w:rsid w:val="00362F0A"/>
    <w:rsid w:val="00374293"/>
    <w:rsid w:val="00374F70"/>
    <w:rsid w:val="00375879"/>
    <w:rsid w:val="0038267A"/>
    <w:rsid w:val="00385476"/>
    <w:rsid w:val="00394974"/>
    <w:rsid w:val="0039698B"/>
    <w:rsid w:val="003A4AA0"/>
    <w:rsid w:val="003A4D6E"/>
    <w:rsid w:val="003B06D5"/>
    <w:rsid w:val="003C611E"/>
    <w:rsid w:val="003D05B6"/>
    <w:rsid w:val="003D56FD"/>
    <w:rsid w:val="003D7652"/>
    <w:rsid w:val="003E20A9"/>
    <w:rsid w:val="003E2A27"/>
    <w:rsid w:val="003E3386"/>
    <w:rsid w:val="003E4EE5"/>
    <w:rsid w:val="003F1149"/>
    <w:rsid w:val="003F64CE"/>
    <w:rsid w:val="004008A2"/>
    <w:rsid w:val="0040315B"/>
    <w:rsid w:val="00403FD1"/>
    <w:rsid w:val="004127FB"/>
    <w:rsid w:val="00416ECF"/>
    <w:rsid w:val="0041770C"/>
    <w:rsid w:val="00417AA9"/>
    <w:rsid w:val="0042228D"/>
    <w:rsid w:val="0043250C"/>
    <w:rsid w:val="00450F3C"/>
    <w:rsid w:val="00451F96"/>
    <w:rsid w:val="00454F08"/>
    <w:rsid w:val="00465475"/>
    <w:rsid w:val="0046639B"/>
    <w:rsid w:val="004668A3"/>
    <w:rsid w:val="004A0804"/>
    <w:rsid w:val="004B2A95"/>
    <w:rsid w:val="004B7DBA"/>
    <w:rsid w:val="004C1967"/>
    <w:rsid w:val="004C2C84"/>
    <w:rsid w:val="004C383C"/>
    <w:rsid w:val="004D029F"/>
    <w:rsid w:val="004D3B07"/>
    <w:rsid w:val="004D5215"/>
    <w:rsid w:val="004D60C2"/>
    <w:rsid w:val="004D7497"/>
    <w:rsid w:val="004E3838"/>
    <w:rsid w:val="004E50C2"/>
    <w:rsid w:val="004E5437"/>
    <w:rsid w:val="004F0169"/>
    <w:rsid w:val="004F3A57"/>
    <w:rsid w:val="004F4800"/>
    <w:rsid w:val="00501601"/>
    <w:rsid w:val="00501B17"/>
    <w:rsid w:val="00504C12"/>
    <w:rsid w:val="00505A18"/>
    <w:rsid w:val="005067DE"/>
    <w:rsid w:val="005100BA"/>
    <w:rsid w:val="005155BE"/>
    <w:rsid w:val="00531FAC"/>
    <w:rsid w:val="00534142"/>
    <w:rsid w:val="005345E1"/>
    <w:rsid w:val="005400B1"/>
    <w:rsid w:val="00540A8D"/>
    <w:rsid w:val="00544ABD"/>
    <w:rsid w:val="00545E82"/>
    <w:rsid w:val="00546277"/>
    <w:rsid w:val="00557F66"/>
    <w:rsid w:val="00560CD6"/>
    <w:rsid w:val="00561A4D"/>
    <w:rsid w:val="00562B3F"/>
    <w:rsid w:val="00564E88"/>
    <w:rsid w:val="00566935"/>
    <w:rsid w:val="005672E0"/>
    <w:rsid w:val="00573A8B"/>
    <w:rsid w:val="00577849"/>
    <w:rsid w:val="005778AD"/>
    <w:rsid w:val="00580448"/>
    <w:rsid w:val="00580D77"/>
    <w:rsid w:val="005926F2"/>
    <w:rsid w:val="00593AEF"/>
    <w:rsid w:val="005A6863"/>
    <w:rsid w:val="005B13FB"/>
    <w:rsid w:val="005B4FB8"/>
    <w:rsid w:val="005C2BBE"/>
    <w:rsid w:val="005C6679"/>
    <w:rsid w:val="005D1F25"/>
    <w:rsid w:val="005D4CA5"/>
    <w:rsid w:val="005D7F42"/>
    <w:rsid w:val="005F1DFB"/>
    <w:rsid w:val="006010F5"/>
    <w:rsid w:val="006026F0"/>
    <w:rsid w:val="006034D7"/>
    <w:rsid w:val="00603947"/>
    <w:rsid w:val="00607BED"/>
    <w:rsid w:val="00614B85"/>
    <w:rsid w:val="006158C3"/>
    <w:rsid w:val="0061654D"/>
    <w:rsid w:val="00617BD2"/>
    <w:rsid w:val="0063245A"/>
    <w:rsid w:val="00636089"/>
    <w:rsid w:val="006414A0"/>
    <w:rsid w:val="0064675B"/>
    <w:rsid w:val="00650C52"/>
    <w:rsid w:val="0065331F"/>
    <w:rsid w:val="00654F56"/>
    <w:rsid w:val="0066384E"/>
    <w:rsid w:val="00665683"/>
    <w:rsid w:val="00672155"/>
    <w:rsid w:val="006731F7"/>
    <w:rsid w:val="006851DC"/>
    <w:rsid w:val="006A1583"/>
    <w:rsid w:val="006A4856"/>
    <w:rsid w:val="006A605D"/>
    <w:rsid w:val="006A6391"/>
    <w:rsid w:val="006A7151"/>
    <w:rsid w:val="006B0906"/>
    <w:rsid w:val="006B13A4"/>
    <w:rsid w:val="006B1404"/>
    <w:rsid w:val="006B31D5"/>
    <w:rsid w:val="006C3473"/>
    <w:rsid w:val="006C39C2"/>
    <w:rsid w:val="006C3AA9"/>
    <w:rsid w:val="006D2C60"/>
    <w:rsid w:val="006D4B90"/>
    <w:rsid w:val="006D50C0"/>
    <w:rsid w:val="006D78C0"/>
    <w:rsid w:val="006E1EEB"/>
    <w:rsid w:val="006E2496"/>
    <w:rsid w:val="006E469C"/>
    <w:rsid w:val="006E478B"/>
    <w:rsid w:val="006F5E74"/>
    <w:rsid w:val="007028AF"/>
    <w:rsid w:val="00714208"/>
    <w:rsid w:val="0071429C"/>
    <w:rsid w:val="00714F6E"/>
    <w:rsid w:val="00730739"/>
    <w:rsid w:val="00733C1A"/>
    <w:rsid w:val="0073646F"/>
    <w:rsid w:val="00744CD3"/>
    <w:rsid w:val="00746B08"/>
    <w:rsid w:val="0075026D"/>
    <w:rsid w:val="007541EA"/>
    <w:rsid w:val="007563B1"/>
    <w:rsid w:val="007611B2"/>
    <w:rsid w:val="00767F05"/>
    <w:rsid w:val="007825B0"/>
    <w:rsid w:val="00786193"/>
    <w:rsid w:val="00787C1D"/>
    <w:rsid w:val="00787CE3"/>
    <w:rsid w:val="00790D50"/>
    <w:rsid w:val="007A042A"/>
    <w:rsid w:val="007A60DB"/>
    <w:rsid w:val="007A7E50"/>
    <w:rsid w:val="007C0451"/>
    <w:rsid w:val="007D0E52"/>
    <w:rsid w:val="007D286E"/>
    <w:rsid w:val="007E0F9E"/>
    <w:rsid w:val="007F191A"/>
    <w:rsid w:val="007F1B5E"/>
    <w:rsid w:val="007F61B8"/>
    <w:rsid w:val="0080433E"/>
    <w:rsid w:val="00817C91"/>
    <w:rsid w:val="00820358"/>
    <w:rsid w:val="00826197"/>
    <w:rsid w:val="00827AA3"/>
    <w:rsid w:val="008418D4"/>
    <w:rsid w:val="00843337"/>
    <w:rsid w:val="008435D9"/>
    <w:rsid w:val="00852E20"/>
    <w:rsid w:val="0085335B"/>
    <w:rsid w:val="008546F8"/>
    <w:rsid w:val="00855006"/>
    <w:rsid w:val="00865889"/>
    <w:rsid w:val="00873A2E"/>
    <w:rsid w:val="008753C1"/>
    <w:rsid w:val="00876727"/>
    <w:rsid w:val="008835B2"/>
    <w:rsid w:val="00885ACA"/>
    <w:rsid w:val="00886BAC"/>
    <w:rsid w:val="00886DC3"/>
    <w:rsid w:val="00886EFB"/>
    <w:rsid w:val="0088725C"/>
    <w:rsid w:val="008A3391"/>
    <w:rsid w:val="008A6648"/>
    <w:rsid w:val="008A6C44"/>
    <w:rsid w:val="008C4766"/>
    <w:rsid w:val="008D20F5"/>
    <w:rsid w:val="008D6E19"/>
    <w:rsid w:val="008E017E"/>
    <w:rsid w:val="008E1332"/>
    <w:rsid w:val="008E3929"/>
    <w:rsid w:val="008F0FC4"/>
    <w:rsid w:val="008F3D1E"/>
    <w:rsid w:val="008F4FBC"/>
    <w:rsid w:val="008F793F"/>
    <w:rsid w:val="00900482"/>
    <w:rsid w:val="009102D9"/>
    <w:rsid w:val="00912D0C"/>
    <w:rsid w:val="00913524"/>
    <w:rsid w:val="00915B13"/>
    <w:rsid w:val="009171F8"/>
    <w:rsid w:val="009176B7"/>
    <w:rsid w:val="00921D12"/>
    <w:rsid w:val="00923860"/>
    <w:rsid w:val="00924671"/>
    <w:rsid w:val="00925EA6"/>
    <w:rsid w:val="00934F39"/>
    <w:rsid w:val="009352FB"/>
    <w:rsid w:val="0094368C"/>
    <w:rsid w:val="009468F1"/>
    <w:rsid w:val="009527B2"/>
    <w:rsid w:val="00960FA5"/>
    <w:rsid w:val="009625F2"/>
    <w:rsid w:val="00963642"/>
    <w:rsid w:val="00973479"/>
    <w:rsid w:val="00986590"/>
    <w:rsid w:val="0099352D"/>
    <w:rsid w:val="0099467D"/>
    <w:rsid w:val="009947F3"/>
    <w:rsid w:val="009A347C"/>
    <w:rsid w:val="009B0BBA"/>
    <w:rsid w:val="009B10AE"/>
    <w:rsid w:val="009B2465"/>
    <w:rsid w:val="009B76B5"/>
    <w:rsid w:val="009C2BB8"/>
    <w:rsid w:val="009C4058"/>
    <w:rsid w:val="009E5C9A"/>
    <w:rsid w:val="009F3248"/>
    <w:rsid w:val="009F4216"/>
    <w:rsid w:val="009F47ED"/>
    <w:rsid w:val="009F4A26"/>
    <w:rsid w:val="00A04F2C"/>
    <w:rsid w:val="00A05750"/>
    <w:rsid w:val="00A05A52"/>
    <w:rsid w:val="00A20F49"/>
    <w:rsid w:val="00A220BC"/>
    <w:rsid w:val="00A25662"/>
    <w:rsid w:val="00A25DEE"/>
    <w:rsid w:val="00A336A0"/>
    <w:rsid w:val="00A374F1"/>
    <w:rsid w:val="00A469AD"/>
    <w:rsid w:val="00A506DB"/>
    <w:rsid w:val="00A50FE0"/>
    <w:rsid w:val="00A535F1"/>
    <w:rsid w:val="00A53A9E"/>
    <w:rsid w:val="00A547F9"/>
    <w:rsid w:val="00A54DEB"/>
    <w:rsid w:val="00A5675F"/>
    <w:rsid w:val="00A61045"/>
    <w:rsid w:val="00A62F09"/>
    <w:rsid w:val="00A63797"/>
    <w:rsid w:val="00A6510E"/>
    <w:rsid w:val="00A771F3"/>
    <w:rsid w:val="00A77260"/>
    <w:rsid w:val="00A82EA3"/>
    <w:rsid w:val="00A830AF"/>
    <w:rsid w:val="00A856FB"/>
    <w:rsid w:val="00A90F89"/>
    <w:rsid w:val="00A90FA5"/>
    <w:rsid w:val="00A914D0"/>
    <w:rsid w:val="00A94085"/>
    <w:rsid w:val="00AA1E82"/>
    <w:rsid w:val="00AA3CA7"/>
    <w:rsid w:val="00AA679C"/>
    <w:rsid w:val="00AA7EF4"/>
    <w:rsid w:val="00AB60B0"/>
    <w:rsid w:val="00AB6E96"/>
    <w:rsid w:val="00AC2A69"/>
    <w:rsid w:val="00AC4ADE"/>
    <w:rsid w:val="00AC4F63"/>
    <w:rsid w:val="00AC5D62"/>
    <w:rsid w:val="00AD12D9"/>
    <w:rsid w:val="00AD5857"/>
    <w:rsid w:val="00AD66B7"/>
    <w:rsid w:val="00AE70EF"/>
    <w:rsid w:val="00AF2880"/>
    <w:rsid w:val="00AF2BF3"/>
    <w:rsid w:val="00AF346B"/>
    <w:rsid w:val="00AF3A84"/>
    <w:rsid w:val="00AF3DC9"/>
    <w:rsid w:val="00AF46E5"/>
    <w:rsid w:val="00AF6892"/>
    <w:rsid w:val="00B11901"/>
    <w:rsid w:val="00B20A2E"/>
    <w:rsid w:val="00B27FCF"/>
    <w:rsid w:val="00B30176"/>
    <w:rsid w:val="00B3128F"/>
    <w:rsid w:val="00B34EFF"/>
    <w:rsid w:val="00B35CD5"/>
    <w:rsid w:val="00B41887"/>
    <w:rsid w:val="00B441CA"/>
    <w:rsid w:val="00B44610"/>
    <w:rsid w:val="00B744CC"/>
    <w:rsid w:val="00B85132"/>
    <w:rsid w:val="00B90DAE"/>
    <w:rsid w:val="00B93058"/>
    <w:rsid w:val="00BA59E6"/>
    <w:rsid w:val="00BB00EF"/>
    <w:rsid w:val="00BB035D"/>
    <w:rsid w:val="00BB1086"/>
    <w:rsid w:val="00BC3573"/>
    <w:rsid w:val="00BC3FD0"/>
    <w:rsid w:val="00BC728E"/>
    <w:rsid w:val="00BD5CA9"/>
    <w:rsid w:val="00BD6541"/>
    <w:rsid w:val="00BD703A"/>
    <w:rsid w:val="00BF1F2C"/>
    <w:rsid w:val="00BF3D97"/>
    <w:rsid w:val="00BF48A9"/>
    <w:rsid w:val="00C06A10"/>
    <w:rsid w:val="00C1014F"/>
    <w:rsid w:val="00C17FF8"/>
    <w:rsid w:val="00C208E4"/>
    <w:rsid w:val="00C324B2"/>
    <w:rsid w:val="00C418C2"/>
    <w:rsid w:val="00C5100C"/>
    <w:rsid w:val="00C65475"/>
    <w:rsid w:val="00C66742"/>
    <w:rsid w:val="00C7157B"/>
    <w:rsid w:val="00C80014"/>
    <w:rsid w:val="00C82BDF"/>
    <w:rsid w:val="00C91530"/>
    <w:rsid w:val="00C9223E"/>
    <w:rsid w:val="00C92798"/>
    <w:rsid w:val="00C96174"/>
    <w:rsid w:val="00CA5C81"/>
    <w:rsid w:val="00CA7979"/>
    <w:rsid w:val="00CB2BDA"/>
    <w:rsid w:val="00CB3A64"/>
    <w:rsid w:val="00CB5AF0"/>
    <w:rsid w:val="00CB6996"/>
    <w:rsid w:val="00CC08EB"/>
    <w:rsid w:val="00CC4E2F"/>
    <w:rsid w:val="00CC7A54"/>
    <w:rsid w:val="00CD4C95"/>
    <w:rsid w:val="00CD6592"/>
    <w:rsid w:val="00CD710A"/>
    <w:rsid w:val="00CE338B"/>
    <w:rsid w:val="00CF0364"/>
    <w:rsid w:val="00CF76D7"/>
    <w:rsid w:val="00CF7DFD"/>
    <w:rsid w:val="00D04FC6"/>
    <w:rsid w:val="00D079E8"/>
    <w:rsid w:val="00D145DE"/>
    <w:rsid w:val="00D15690"/>
    <w:rsid w:val="00D172B1"/>
    <w:rsid w:val="00D20895"/>
    <w:rsid w:val="00D22081"/>
    <w:rsid w:val="00D26DAE"/>
    <w:rsid w:val="00D27C2B"/>
    <w:rsid w:val="00D30AC7"/>
    <w:rsid w:val="00D31DE7"/>
    <w:rsid w:val="00D3230A"/>
    <w:rsid w:val="00D35165"/>
    <w:rsid w:val="00D35817"/>
    <w:rsid w:val="00D366CE"/>
    <w:rsid w:val="00D417CC"/>
    <w:rsid w:val="00D4238C"/>
    <w:rsid w:val="00D43514"/>
    <w:rsid w:val="00D46BFA"/>
    <w:rsid w:val="00D51F88"/>
    <w:rsid w:val="00D53FDB"/>
    <w:rsid w:val="00D60274"/>
    <w:rsid w:val="00D63B22"/>
    <w:rsid w:val="00D64634"/>
    <w:rsid w:val="00D70228"/>
    <w:rsid w:val="00D70F09"/>
    <w:rsid w:val="00D71D09"/>
    <w:rsid w:val="00D74BBC"/>
    <w:rsid w:val="00D77188"/>
    <w:rsid w:val="00D77E43"/>
    <w:rsid w:val="00D91129"/>
    <w:rsid w:val="00D934F1"/>
    <w:rsid w:val="00D93D75"/>
    <w:rsid w:val="00D967AD"/>
    <w:rsid w:val="00DA7338"/>
    <w:rsid w:val="00DA7367"/>
    <w:rsid w:val="00DB1A9D"/>
    <w:rsid w:val="00DC1A6C"/>
    <w:rsid w:val="00DC1D8C"/>
    <w:rsid w:val="00DC2049"/>
    <w:rsid w:val="00DD140D"/>
    <w:rsid w:val="00DD16D0"/>
    <w:rsid w:val="00DD6279"/>
    <w:rsid w:val="00DD7446"/>
    <w:rsid w:val="00DE0424"/>
    <w:rsid w:val="00DE04F3"/>
    <w:rsid w:val="00DE7660"/>
    <w:rsid w:val="00DF391B"/>
    <w:rsid w:val="00DF7AD2"/>
    <w:rsid w:val="00E011B0"/>
    <w:rsid w:val="00E04CA2"/>
    <w:rsid w:val="00E1322F"/>
    <w:rsid w:val="00E1546E"/>
    <w:rsid w:val="00E15BA7"/>
    <w:rsid w:val="00E21A00"/>
    <w:rsid w:val="00E23824"/>
    <w:rsid w:val="00E26B57"/>
    <w:rsid w:val="00E444F6"/>
    <w:rsid w:val="00E50CB0"/>
    <w:rsid w:val="00E524DE"/>
    <w:rsid w:val="00E575D1"/>
    <w:rsid w:val="00E7122D"/>
    <w:rsid w:val="00E7126E"/>
    <w:rsid w:val="00E714B9"/>
    <w:rsid w:val="00E7201E"/>
    <w:rsid w:val="00E927E5"/>
    <w:rsid w:val="00E927F4"/>
    <w:rsid w:val="00E970A5"/>
    <w:rsid w:val="00EA36E6"/>
    <w:rsid w:val="00EA5A37"/>
    <w:rsid w:val="00EA6D5D"/>
    <w:rsid w:val="00EB053C"/>
    <w:rsid w:val="00EB20E2"/>
    <w:rsid w:val="00EB3EA6"/>
    <w:rsid w:val="00EB7763"/>
    <w:rsid w:val="00ED1ED4"/>
    <w:rsid w:val="00ED6577"/>
    <w:rsid w:val="00ED7F16"/>
    <w:rsid w:val="00EE4998"/>
    <w:rsid w:val="00EF1452"/>
    <w:rsid w:val="00F01EEE"/>
    <w:rsid w:val="00F026D2"/>
    <w:rsid w:val="00F041AF"/>
    <w:rsid w:val="00F04931"/>
    <w:rsid w:val="00F21E94"/>
    <w:rsid w:val="00F2260E"/>
    <w:rsid w:val="00F2460D"/>
    <w:rsid w:val="00F25DFD"/>
    <w:rsid w:val="00F274BD"/>
    <w:rsid w:val="00F31CA6"/>
    <w:rsid w:val="00F3325F"/>
    <w:rsid w:val="00F349FF"/>
    <w:rsid w:val="00F3707E"/>
    <w:rsid w:val="00F43DC5"/>
    <w:rsid w:val="00F47035"/>
    <w:rsid w:val="00F51A2E"/>
    <w:rsid w:val="00F52CE5"/>
    <w:rsid w:val="00F56507"/>
    <w:rsid w:val="00F56EFF"/>
    <w:rsid w:val="00F63479"/>
    <w:rsid w:val="00F6358B"/>
    <w:rsid w:val="00F659AF"/>
    <w:rsid w:val="00F65B39"/>
    <w:rsid w:val="00F66BAD"/>
    <w:rsid w:val="00F727E2"/>
    <w:rsid w:val="00F72879"/>
    <w:rsid w:val="00F77B1F"/>
    <w:rsid w:val="00F83B91"/>
    <w:rsid w:val="00F84F64"/>
    <w:rsid w:val="00F92453"/>
    <w:rsid w:val="00F9386D"/>
    <w:rsid w:val="00F93C3A"/>
    <w:rsid w:val="00F93FAD"/>
    <w:rsid w:val="00F964EE"/>
    <w:rsid w:val="00FA1819"/>
    <w:rsid w:val="00FB21DC"/>
    <w:rsid w:val="00FC0027"/>
    <w:rsid w:val="00FC0F2D"/>
    <w:rsid w:val="00FC5AE6"/>
    <w:rsid w:val="00FC6842"/>
    <w:rsid w:val="00FC6C90"/>
    <w:rsid w:val="00FE2218"/>
    <w:rsid w:val="00FE3EBB"/>
    <w:rsid w:val="00FE54CE"/>
    <w:rsid w:val="00FE737F"/>
    <w:rsid w:val="00FF0FFC"/>
    <w:rsid w:val="00FF69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31C329"/>
  <w15:chartTrackingRefBased/>
  <w15:docId w15:val="{D8DAF4AE-3E7C-4451-B976-359680FEF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FD0"/>
    <w:pPr>
      <w:widowControl w:val="0"/>
      <w:spacing w:before="100" w:after="100"/>
    </w:pPr>
    <w:rPr>
      <w:snapToGrid w:val="0"/>
      <w:sz w:val="24"/>
      <w:lang w:val="en-US" w:eastAsia="en-US"/>
    </w:rPr>
  </w:style>
  <w:style w:type="paragraph" w:styleId="Heading2">
    <w:name w:val="heading 2"/>
    <w:basedOn w:val="Normal"/>
    <w:next w:val="Normal"/>
    <w:link w:val="Heading2Char"/>
    <w:autoRedefine/>
    <w:qFormat/>
    <w:rsid w:val="00A90F89"/>
    <w:pPr>
      <w:keepNext/>
      <w:widowControl/>
      <w:numPr>
        <w:numId w:val="39"/>
      </w:numPr>
      <w:spacing w:before="240" w:after="120"/>
      <w:jc w:val="both"/>
      <w:outlineLvl w:val="1"/>
    </w:pPr>
    <w:rPr>
      <w:b/>
      <w:sz w:val="22"/>
      <w:szCs w:val="22"/>
      <w:lang w:val="en-GB"/>
    </w:rPr>
  </w:style>
  <w:style w:type="paragraph" w:styleId="Heading3">
    <w:name w:val="heading 3"/>
    <w:basedOn w:val="Normal"/>
    <w:next w:val="Normal"/>
    <w:link w:val="Heading3Char"/>
    <w:qFormat/>
    <w:rsid w:val="00A90F89"/>
    <w:pPr>
      <w:widowControl/>
      <w:numPr>
        <w:ilvl w:val="1"/>
        <w:numId w:val="39"/>
      </w:numPr>
      <w:spacing w:before="240" w:after="120"/>
      <w:jc w:val="both"/>
      <w:outlineLvl w:val="2"/>
    </w:pPr>
    <w:rPr>
      <w:snapToGrid/>
      <w:sz w:val="22"/>
      <w:szCs w:val="22"/>
      <w:lang w:val="en-GB"/>
    </w:rPr>
  </w:style>
  <w:style w:type="paragraph" w:styleId="Heading4">
    <w:name w:val="heading 4"/>
    <w:basedOn w:val="Normal"/>
    <w:next w:val="Normal"/>
    <w:link w:val="Heading4Char"/>
    <w:autoRedefine/>
    <w:qFormat/>
    <w:rsid w:val="0064675B"/>
    <w:pPr>
      <w:widowControl/>
      <w:spacing w:before="120" w:after="120"/>
      <w:ind w:left="1440"/>
      <w:jc w:val="both"/>
      <w:outlineLvl w:val="3"/>
    </w:pPr>
    <w:rPr>
      <w:sz w:val="22"/>
      <w:szCs w:val="22"/>
      <w:lang w:val="en-GB"/>
    </w:rPr>
  </w:style>
  <w:style w:type="paragraph" w:styleId="Heading5">
    <w:name w:val="heading 5"/>
    <w:basedOn w:val="Normal"/>
    <w:next w:val="Normal"/>
    <w:link w:val="Heading5Char"/>
    <w:qFormat/>
    <w:rsid w:val="00A90F89"/>
    <w:pPr>
      <w:widowControl/>
      <w:numPr>
        <w:ilvl w:val="3"/>
        <w:numId w:val="39"/>
      </w:numPr>
      <w:spacing w:before="240" w:after="120"/>
      <w:jc w:val="both"/>
      <w:outlineLvl w:val="4"/>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initionTerm">
    <w:name w:val="Definition Term"/>
    <w:basedOn w:val="Normal"/>
    <w:next w:val="DefinitionList"/>
    <w:pPr>
      <w:spacing w:before="0" w:after="0"/>
    </w:pPr>
  </w:style>
  <w:style w:type="paragraph" w:customStyle="1" w:styleId="DefinitionList">
    <w:name w:val="Definition List"/>
    <w:basedOn w:val="Normal"/>
    <w:next w:val="DefinitionTerm"/>
    <w:pPr>
      <w:spacing w:before="0" w:after="0"/>
      <w:ind w:left="360"/>
    </w:pPr>
  </w:style>
  <w:style w:type="character" w:customStyle="1" w:styleId="Definition">
    <w:name w:val="Definition"/>
    <w:rPr>
      <w:i/>
    </w:rPr>
  </w:style>
  <w:style w:type="paragraph" w:customStyle="1" w:styleId="H1">
    <w:name w:val="H1"/>
    <w:basedOn w:val="Normal"/>
    <w:next w:val="Normal"/>
    <w:pPr>
      <w:keepNext/>
      <w:outlineLvl w:val="1"/>
    </w:pPr>
    <w:rPr>
      <w:b/>
      <w:kern w:val="36"/>
      <w:sz w:val="48"/>
    </w:rPr>
  </w:style>
  <w:style w:type="paragraph" w:customStyle="1" w:styleId="H2">
    <w:name w:val="H2"/>
    <w:basedOn w:val="Normal"/>
    <w:next w:val="Normal"/>
    <w:pPr>
      <w:keepNext/>
      <w:outlineLvl w:val="2"/>
    </w:pPr>
    <w:rPr>
      <w:b/>
      <w:sz w:val="36"/>
    </w:rPr>
  </w:style>
  <w:style w:type="paragraph" w:customStyle="1" w:styleId="H3">
    <w:name w:val="H3"/>
    <w:basedOn w:val="Normal"/>
    <w:next w:val="Normal"/>
    <w:pPr>
      <w:keepNext/>
      <w:outlineLvl w:val="3"/>
    </w:pPr>
    <w:rPr>
      <w:b/>
      <w:sz w:val="28"/>
    </w:rPr>
  </w:style>
  <w:style w:type="paragraph" w:customStyle="1" w:styleId="H4">
    <w:name w:val="H4"/>
    <w:basedOn w:val="Normal"/>
    <w:next w:val="Normal"/>
    <w:pPr>
      <w:keepNext/>
      <w:outlineLvl w:val="4"/>
    </w:pPr>
    <w:rPr>
      <w:b/>
    </w:rPr>
  </w:style>
  <w:style w:type="paragraph" w:customStyle="1" w:styleId="H5">
    <w:name w:val="H5"/>
    <w:basedOn w:val="Normal"/>
    <w:next w:val="Normal"/>
    <w:pPr>
      <w:keepNext/>
      <w:outlineLvl w:val="5"/>
    </w:pPr>
    <w:rPr>
      <w:b/>
      <w:sz w:val="20"/>
    </w:rPr>
  </w:style>
  <w:style w:type="paragraph" w:customStyle="1" w:styleId="H6">
    <w:name w:val="H6"/>
    <w:basedOn w:val="Normal"/>
    <w:next w:val="Normal"/>
    <w:pPr>
      <w:keepNext/>
      <w:outlineLvl w:val="6"/>
    </w:pPr>
    <w:rPr>
      <w:b/>
      <w:sz w:val="16"/>
    </w:rPr>
  </w:style>
  <w:style w:type="paragraph" w:customStyle="1" w:styleId="Address">
    <w:name w:val="Address"/>
    <w:basedOn w:val="Normal"/>
    <w:next w:val="Normal"/>
    <w:pPr>
      <w:spacing w:before="0" w:after="0"/>
    </w:pPr>
    <w:rPr>
      <w:i/>
    </w:rPr>
  </w:style>
  <w:style w:type="paragraph" w:customStyle="1" w:styleId="Blockquote">
    <w:name w:val="Blockquote"/>
    <w:basedOn w:val="Normal"/>
    <w:pPr>
      <w:ind w:left="360" w:right="360"/>
    </w:pPr>
  </w:style>
  <w:style w:type="character" w:customStyle="1" w:styleId="CITE">
    <w:name w:val="CITE"/>
    <w:rPr>
      <w:i/>
    </w:rPr>
  </w:style>
  <w:style w:type="character" w:customStyle="1" w:styleId="CODE">
    <w:name w:val="CODE"/>
    <w:rPr>
      <w:rFonts w:ascii="Courier New" w:hAnsi="Courier New"/>
      <w:sz w:val="20"/>
    </w:rPr>
  </w:style>
  <w:style w:type="character" w:styleId="Emphasis">
    <w:name w:val="Emphasis"/>
    <w:uiPriority w:val="20"/>
    <w:qFormat/>
    <w:rPr>
      <w:i/>
    </w:rPr>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Keyboard">
    <w:name w:val="Keyboard"/>
    <w:rPr>
      <w:rFonts w:ascii="Courier New" w:hAnsi="Courier New"/>
      <w:b/>
      <w:sz w:val="20"/>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styleId="z-BottomofForm">
    <w:name w:val="HTML Bottom of Form"/>
    <w:next w:val="Normal"/>
    <w:hidden/>
    <w:pPr>
      <w:widowControl w:val="0"/>
      <w:pBdr>
        <w:top w:val="double" w:sz="2" w:space="0" w:color="000000"/>
      </w:pBdr>
      <w:jc w:val="center"/>
    </w:pPr>
    <w:rPr>
      <w:rFonts w:ascii="Arial" w:hAnsi="Arial"/>
      <w:snapToGrid w:val="0"/>
      <w:vanish/>
      <w:sz w:val="16"/>
      <w:lang w:val="en-US" w:eastAsia="en-US"/>
    </w:rPr>
  </w:style>
  <w:style w:type="paragraph" w:styleId="z-TopofForm">
    <w:name w:val="HTML Top of Form"/>
    <w:next w:val="Normal"/>
    <w:hidden/>
    <w:pPr>
      <w:widowControl w:val="0"/>
      <w:pBdr>
        <w:bottom w:val="double" w:sz="2" w:space="0" w:color="000000"/>
      </w:pBdr>
      <w:jc w:val="center"/>
    </w:pPr>
    <w:rPr>
      <w:rFonts w:ascii="Arial" w:hAnsi="Arial"/>
      <w:snapToGrid w:val="0"/>
      <w:vanish/>
      <w:sz w:val="16"/>
      <w:lang w:val="en-US" w:eastAsia="en-US"/>
    </w:rPr>
  </w:style>
  <w:style w:type="character" w:customStyle="1" w:styleId="Sample">
    <w:name w:val="Sample"/>
    <w:rPr>
      <w:rFonts w:ascii="Courier New" w:hAnsi="Courier New"/>
    </w:rPr>
  </w:style>
  <w:style w:type="character" w:styleId="Strong">
    <w:name w:val="Strong"/>
    <w:qFormat/>
    <w:rPr>
      <w:b/>
    </w:rPr>
  </w:style>
  <w:style w:type="character" w:customStyle="1" w:styleId="Typewriter">
    <w:name w:val="Typewriter"/>
    <w:rPr>
      <w:rFonts w:ascii="Courier New" w:hAnsi="Courier New"/>
      <w:sz w:val="20"/>
    </w:rPr>
  </w:style>
  <w:style w:type="character" w:customStyle="1" w:styleId="Variable">
    <w:name w:val="Variable"/>
    <w:rPr>
      <w:i/>
    </w:rPr>
  </w:style>
  <w:style w:type="character" w:customStyle="1" w:styleId="HTMLMarkup">
    <w:name w:val="HTML Markup"/>
    <w:rPr>
      <w:vanish/>
      <w:color w:val="FF0000"/>
    </w:rPr>
  </w:style>
  <w:style w:type="character" w:customStyle="1" w:styleId="Comment">
    <w:name w:val="Comment"/>
    <w:rPr>
      <w:vanish/>
    </w:rPr>
  </w:style>
  <w:style w:type="paragraph" w:styleId="DocumentMap">
    <w:name w:val="Document Map"/>
    <w:basedOn w:val="Normal"/>
    <w:semiHidden/>
    <w:pPr>
      <w:shd w:val="clear" w:color="auto" w:fill="000080"/>
    </w:pPr>
  </w:style>
  <w:style w:type="paragraph" w:styleId="Header">
    <w:name w:val="header"/>
    <w:basedOn w:val="Normal"/>
    <w:rsid w:val="00564E88"/>
    <w:pPr>
      <w:tabs>
        <w:tab w:val="center" w:pos="4536"/>
        <w:tab w:val="right" w:pos="9072"/>
      </w:tabs>
    </w:pPr>
  </w:style>
  <w:style w:type="paragraph" w:styleId="Footer">
    <w:name w:val="footer"/>
    <w:basedOn w:val="Normal"/>
    <w:rsid w:val="00564E88"/>
    <w:pPr>
      <w:tabs>
        <w:tab w:val="center" w:pos="4536"/>
        <w:tab w:val="right" w:pos="9072"/>
      </w:tabs>
    </w:pPr>
  </w:style>
  <w:style w:type="character" w:styleId="PageNumber">
    <w:name w:val="page number"/>
    <w:basedOn w:val="DefaultParagraphFont"/>
    <w:rsid w:val="00AA679C"/>
  </w:style>
  <w:style w:type="paragraph" w:styleId="BalloonText">
    <w:name w:val="Balloon Text"/>
    <w:basedOn w:val="Normal"/>
    <w:semiHidden/>
    <w:rsid w:val="00F274BD"/>
    <w:rPr>
      <w:rFonts w:ascii="Tahoma" w:hAnsi="Tahoma" w:cs="Tahoma"/>
      <w:sz w:val="16"/>
      <w:szCs w:val="16"/>
    </w:rPr>
  </w:style>
  <w:style w:type="paragraph" w:customStyle="1" w:styleId="PRAGHeading2">
    <w:name w:val="PRAG Heading 2"/>
    <w:basedOn w:val="Normal"/>
    <w:rsid w:val="000E3C60"/>
    <w:pPr>
      <w:numPr>
        <w:numId w:val="37"/>
      </w:numPr>
    </w:pPr>
  </w:style>
  <w:style w:type="paragraph" w:styleId="FootnoteText">
    <w:name w:val="footnote text"/>
    <w:basedOn w:val="Normal"/>
    <w:link w:val="FootnoteTextChar"/>
    <w:autoRedefine/>
    <w:rsid w:val="00BC3FD0"/>
    <w:pPr>
      <w:spacing w:before="0" w:after="120"/>
    </w:pPr>
    <w:rPr>
      <w:sz w:val="20"/>
    </w:rPr>
  </w:style>
  <w:style w:type="character" w:customStyle="1" w:styleId="FootnoteTextChar">
    <w:name w:val="Footnote Text Char"/>
    <w:link w:val="FootnoteText"/>
    <w:rsid w:val="00BC3FD0"/>
    <w:rPr>
      <w:snapToGrid w:val="0"/>
      <w:lang w:val="en-US" w:eastAsia="en-US"/>
    </w:rPr>
  </w:style>
  <w:style w:type="character" w:styleId="FootnoteReference">
    <w:name w:val="footnote reference"/>
    <w:rsid w:val="000E3C60"/>
    <w:rPr>
      <w:vertAlign w:val="superscript"/>
    </w:rPr>
  </w:style>
  <w:style w:type="character" w:styleId="CommentReference">
    <w:name w:val="annotation reference"/>
    <w:uiPriority w:val="99"/>
    <w:rsid w:val="00CD6592"/>
    <w:rPr>
      <w:sz w:val="16"/>
      <w:szCs w:val="16"/>
    </w:rPr>
  </w:style>
  <w:style w:type="paragraph" w:styleId="CommentText">
    <w:name w:val="annotation text"/>
    <w:basedOn w:val="Normal"/>
    <w:link w:val="CommentTextChar"/>
    <w:rsid w:val="00CD6592"/>
    <w:rPr>
      <w:sz w:val="20"/>
    </w:rPr>
  </w:style>
  <w:style w:type="character" w:customStyle="1" w:styleId="CommentTextChar">
    <w:name w:val="Comment Text Char"/>
    <w:link w:val="CommentText"/>
    <w:rsid w:val="00CD6592"/>
    <w:rPr>
      <w:snapToGrid w:val="0"/>
      <w:lang w:val="en-US" w:eastAsia="en-US"/>
    </w:rPr>
  </w:style>
  <w:style w:type="paragraph" w:styleId="CommentSubject">
    <w:name w:val="annotation subject"/>
    <w:basedOn w:val="CommentText"/>
    <w:next w:val="CommentText"/>
    <w:link w:val="CommentSubjectChar"/>
    <w:rsid w:val="00CD6592"/>
    <w:rPr>
      <w:b/>
      <w:bCs/>
    </w:rPr>
  </w:style>
  <w:style w:type="character" w:customStyle="1" w:styleId="CommentSubjectChar">
    <w:name w:val="Comment Subject Char"/>
    <w:link w:val="CommentSubject"/>
    <w:rsid w:val="00CD6592"/>
    <w:rPr>
      <w:b/>
      <w:bCs/>
      <w:snapToGrid w:val="0"/>
      <w:lang w:val="en-US" w:eastAsia="en-US"/>
    </w:rPr>
  </w:style>
  <w:style w:type="paragraph" w:customStyle="1" w:styleId="Text1">
    <w:name w:val="Text 1"/>
    <w:basedOn w:val="Normal"/>
    <w:rsid w:val="0080433E"/>
    <w:pPr>
      <w:widowControl/>
      <w:spacing w:before="120" w:after="120"/>
      <w:ind w:left="850"/>
      <w:jc w:val="both"/>
    </w:pPr>
    <w:rPr>
      <w:rFonts w:eastAsia="Calibri"/>
      <w:snapToGrid/>
      <w:szCs w:val="22"/>
      <w:lang w:val="en-GB"/>
    </w:rPr>
  </w:style>
  <w:style w:type="paragraph" w:customStyle="1" w:styleId="Text2">
    <w:name w:val="Text 2"/>
    <w:basedOn w:val="Normal"/>
    <w:rsid w:val="0080433E"/>
    <w:pPr>
      <w:widowControl/>
      <w:spacing w:before="120" w:after="120"/>
      <w:ind w:left="1417"/>
      <w:jc w:val="both"/>
    </w:pPr>
    <w:rPr>
      <w:rFonts w:eastAsia="Calibri"/>
      <w:snapToGrid/>
      <w:szCs w:val="22"/>
      <w:lang w:val="en-GB"/>
    </w:rPr>
  </w:style>
  <w:style w:type="paragraph" w:styleId="BodyTextIndent">
    <w:name w:val="Body Text Indent"/>
    <w:basedOn w:val="Normal"/>
    <w:link w:val="BodyTextIndentChar"/>
    <w:rsid w:val="00A90F89"/>
    <w:pPr>
      <w:widowControl/>
      <w:spacing w:before="0" w:after="120"/>
      <w:ind w:left="567"/>
      <w:jc w:val="both"/>
    </w:pPr>
    <w:rPr>
      <w:sz w:val="22"/>
      <w:lang w:val="en-GB"/>
    </w:rPr>
  </w:style>
  <w:style w:type="character" w:customStyle="1" w:styleId="BodyTextIndentChar">
    <w:name w:val="Body Text Indent Char"/>
    <w:link w:val="BodyTextIndent"/>
    <w:rsid w:val="00A90F89"/>
    <w:rPr>
      <w:snapToGrid w:val="0"/>
      <w:sz w:val="22"/>
      <w:lang w:eastAsia="en-US"/>
    </w:rPr>
  </w:style>
  <w:style w:type="character" w:customStyle="1" w:styleId="Heading2Char">
    <w:name w:val="Heading 2 Char"/>
    <w:link w:val="Heading2"/>
    <w:rsid w:val="00A90F89"/>
    <w:rPr>
      <w:b/>
      <w:snapToGrid w:val="0"/>
      <w:sz w:val="22"/>
      <w:szCs w:val="22"/>
      <w:lang w:eastAsia="en-US"/>
    </w:rPr>
  </w:style>
  <w:style w:type="character" w:customStyle="1" w:styleId="Heading3Char">
    <w:name w:val="Heading 3 Char"/>
    <w:link w:val="Heading3"/>
    <w:rsid w:val="00A90F89"/>
    <w:rPr>
      <w:sz w:val="22"/>
      <w:szCs w:val="22"/>
      <w:lang w:eastAsia="en-US"/>
    </w:rPr>
  </w:style>
  <w:style w:type="character" w:customStyle="1" w:styleId="Heading4Char">
    <w:name w:val="Heading 4 Char"/>
    <w:link w:val="Heading4"/>
    <w:rsid w:val="0064675B"/>
    <w:rPr>
      <w:snapToGrid w:val="0"/>
      <w:sz w:val="22"/>
      <w:szCs w:val="22"/>
      <w:lang w:eastAsia="en-US"/>
    </w:rPr>
  </w:style>
  <w:style w:type="character" w:customStyle="1" w:styleId="Heading5Char">
    <w:name w:val="Heading 5 Char"/>
    <w:link w:val="Heading5"/>
    <w:rsid w:val="00A90F89"/>
    <w:rPr>
      <w:snapToGrid w:val="0"/>
      <w:sz w:val="22"/>
      <w:szCs w:val="22"/>
      <w:lang w:eastAsia="en-US"/>
    </w:rPr>
  </w:style>
  <w:style w:type="table" w:styleId="TableGrid">
    <w:name w:val="Table Grid"/>
    <w:basedOn w:val="TableNormal"/>
    <w:rsid w:val="00C922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9223E"/>
    <w:pPr>
      <w:widowControl/>
      <w:spacing w:before="0" w:after="0"/>
      <w:ind w:left="720"/>
    </w:pPr>
    <w:rPr>
      <w:rFonts w:ascii="Calibri" w:eastAsia="Calibri" w:hAnsi="Calibri"/>
      <w:snapToGrid/>
      <w:sz w:val="22"/>
      <w:szCs w:val="22"/>
      <w:lang w:val="en-GB"/>
    </w:rPr>
  </w:style>
  <w:style w:type="character" w:customStyle="1" w:styleId="eop">
    <w:name w:val="eop"/>
    <w:rsid w:val="00BD6541"/>
  </w:style>
  <w:style w:type="paragraph" w:customStyle="1" w:styleId="paragraph">
    <w:name w:val="paragraph"/>
    <w:basedOn w:val="Normal"/>
    <w:rsid w:val="00BD6541"/>
    <w:pPr>
      <w:widowControl/>
      <w:spacing w:beforeAutospacing="1" w:afterAutospacing="1"/>
    </w:pPr>
    <w:rPr>
      <w:snapToGrid/>
      <w:szCs w:val="24"/>
      <w:lang w:val="fr-BE" w:eastAsia="fr-BE"/>
    </w:rPr>
  </w:style>
  <w:style w:type="paragraph" w:styleId="NoSpacing">
    <w:name w:val="No Spacing"/>
    <w:uiPriority w:val="1"/>
    <w:qFormat/>
    <w:rsid w:val="00F9386D"/>
    <w:pPr>
      <w:widowControl w:val="0"/>
    </w:pPr>
    <w:rPr>
      <w:snapToGrid w:val="0"/>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52891">
      <w:bodyDiv w:val="1"/>
      <w:marLeft w:val="0"/>
      <w:marRight w:val="0"/>
      <w:marTop w:val="0"/>
      <w:marBottom w:val="0"/>
      <w:divBdr>
        <w:top w:val="none" w:sz="0" w:space="0" w:color="auto"/>
        <w:left w:val="none" w:sz="0" w:space="0" w:color="auto"/>
        <w:bottom w:val="none" w:sz="0" w:space="0" w:color="auto"/>
        <w:right w:val="none" w:sz="0" w:space="0" w:color="auto"/>
      </w:divBdr>
    </w:div>
    <w:div w:id="351805639">
      <w:bodyDiv w:val="1"/>
      <w:marLeft w:val="0"/>
      <w:marRight w:val="0"/>
      <w:marTop w:val="0"/>
      <w:marBottom w:val="0"/>
      <w:divBdr>
        <w:top w:val="none" w:sz="0" w:space="0" w:color="auto"/>
        <w:left w:val="none" w:sz="0" w:space="0" w:color="auto"/>
        <w:bottom w:val="none" w:sz="0" w:space="0" w:color="auto"/>
        <w:right w:val="none" w:sz="0" w:space="0" w:color="auto"/>
      </w:divBdr>
    </w:div>
    <w:div w:id="1363480623">
      <w:bodyDiv w:val="1"/>
      <w:marLeft w:val="0"/>
      <w:marRight w:val="0"/>
      <w:marTop w:val="0"/>
      <w:marBottom w:val="0"/>
      <w:divBdr>
        <w:top w:val="none" w:sz="0" w:space="0" w:color="auto"/>
        <w:left w:val="none" w:sz="0" w:space="0" w:color="auto"/>
        <w:bottom w:val="none" w:sz="0" w:space="0" w:color="auto"/>
        <w:right w:val="none" w:sz="0" w:space="0" w:color="auto"/>
      </w:divBdr>
    </w:div>
    <w:div w:id="198882583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europeaid/prag/annexes.do?chapterTitleCode=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ec.europa.eu/budget/graphs/inforeuro.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FCE9E9-024E-4C4B-992F-97EDA478C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2022</Words>
  <Characters>11531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proc_notice_en</vt:lpstr>
    </vt:vector>
  </TitlesOfParts>
  <Company>European Commission</Company>
  <LinksUpToDate>false</LinksUpToDate>
  <CharactersWithSpaces>13526</CharactersWithSpaces>
  <SharedDoc>false</SharedDoc>
  <HLinks>
    <vt:vector size="12" baseType="variant">
      <vt:variant>
        <vt:i4>4784206</vt:i4>
      </vt:variant>
      <vt:variant>
        <vt:i4>3</vt:i4>
      </vt:variant>
      <vt:variant>
        <vt:i4>0</vt:i4>
      </vt:variant>
      <vt:variant>
        <vt:i4>5</vt:i4>
      </vt:variant>
      <vt:variant>
        <vt:lpwstr>https://webgate.ec.europa.eu/europeaid/online-services/index.cfm?do=publi.welcome</vt:lpwstr>
      </vt:variant>
      <vt:variant>
        <vt:lpwstr/>
      </vt:variant>
      <vt:variant>
        <vt:i4>4784206</vt:i4>
      </vt:variant>
      <vt:variant>
        <vt:i4>0</vt:i4>
      </vt:variant>
      <vt:variant>
        <vt:i4>0</vt:i4>
      </vt:variant>
      <vt:variant>
        <vt:i4>5</vt:i4>
      </vt:variant>
      <vt:variant>
        <vt:lpwstr>https://webgate.ec.europa.eu/europeaid/online-services/index.cfm?do=publi.welcome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proc_notice_en</dc:title>
  <dc:subject/>
  <dc:creator>BOURDILLEAU Anne (DEVCO)</dc:creator>
  <cp:keywords/>
  <cp:lastModifiedBy>Windows User</cp:lastModifiedBy>
  <cp:revision>2</cp:revision>
  <cp:lastPrinted>2012-09-24T08:29:00Z</cp:lastPrinted>
  <dcterms:created xsi:type="dcterms:W3CDTF">2022-07-08T11:20:00Z</dcterms:created>
  <dcterms:modified xsi:type="dcterms:W3CDTF">2022-07-08T11:20:00Z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Microsoft Word 97</vt:lpwstr>
  </property>
  <property fmtid="{D5CDD505-2E9C-101B-9397-08002B2CF9AE}" pid="3" name="Checked by">
    <vt:lpwstr>duboile</vt:lpwstr>
  </property>
</Properties>
</file>