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85605" w14:textId="77777777" w:rsidR="00E536B6" w:rsidRPr="00E82463" w:rsidRDefault="00E536B6" w:rsidP="00E536B6">
      <w:pPr>
        <w:pStyle w:val="Heading1"/>
        <w:numPr>
          <w:ilvl w:val="0"/>
          <w:numId w:val="0"/>
        </w:numPr>
        <w:ind w:right="-144"/>
        <w:jc w:val="center"/>
        <w:rPr>
          <w:szCs w:val="28"/>
          <w:lang w:val="en-GB"/>
        </w:rPr>
      </w:pPr>
      <w:bookmarkStart w:id="0" w:name="_GoBack"/>
      <w:bookmarkEnd w:id="0"/>
      <w:r w:rsidRPr="00E82463">
        <w:rPr>
          <w:szCs w:val="28"/>
          <w:lang w:val="en-GB"/>
        </w:rPr>
        <w:t>A.</w:t>
      </w:r>
      <w:r w:rsidRPr="00E82463">
        <w:rPr>
          <w:szCs w:val="28"/>
          <w:lang w:val="en-GB"/>
        </w:rPr>
        <w:tab/>
        <w:t>INSTRUCTIONS TO TENDERERS</w:t>
      </w:r>
    </w:p>
    <w:p w14:paraId="0B08B258" w14:textId="018E100A" w:rsidR="00E536B6" w:rsidRPr="00E536B6" w:rsidRDefault="00E536B6" w:rsidP="00E536B6">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Pr="00E536B6">
        <w:rPr>
          <w:rFonts w:ascii="Times New Roman" w:hAnsi="Times New Roman"/>
          <w:szCs w:val="28"/>
          <w:lang w:val="en-GB"/>
        </w:rPr>
        <w:t>FED/2018/39742</w:t>
      </w:r>
      <w:r w:rsidR="00C32275">
        <w:rPr>
          <w:rFonts w:ascii="Times New Roman" w:hAnsi="Times New Roman"/>
          <w:szCs w:val="28"/>
          <w:lang w:val="en-GB"/>
        </w:rPr>
        <w:t>5</w:t>
      </w:r>
      <w:r w:rsidRPr="00E536B6">
        <w:rPr>
          <w:rFonts w:ascii="Times New Roman" w:hAnsi="Times New Roman"/>
          <w:szCs w:val="28"/>
          <w:lang w:val="en-GB"/>
        </w:rPr>
        <w:t xml:space="preserve"> /MOBIP/SUP/20.01     </w:t>
      </w:r>
    </w:p>
    <w:p w14:paraId="67AE9A1B" w14:textId="77777777" w:rsidR="00E536B6" w:rsidRPr="00E82463" w:rsidRDefault="00E536B6" w:rsidP="00E536B6">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305AEA3B" w14:textId="77777777" w:rsidR="00E536B6" w:rsidRPr="00640E38" w:rsidRDefault="00E536B6" w:rsidP="00E536B6">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Pr>
          <w:rFonts w:ascii="Times New Roman" w:hAnsi="Times New Roman"/>
          <w:sz w:val="22"/>
          <w:szCs w:val="22"/>
          <w:lang w:val="en-GB"/>
        </w:rPr>
        <w:t>i</w:t>
      </w:r>
      <w:r w:rsidRPr="00E82463">
        <w:rPr>
          <w:rFonts w:ascii="Times New Roman" w:hAnsi="Times New Roman"/>
          <w:sz w:val="22"/>
          <w:szCs w:val="22"/>
          <w:lang w:val="en-GB"/>
        </w:rPr>
        <w:t>nternet at:</w:t>
      </w:r>
      <w:r>
        <w:rPr>
          <w:rFonts w:ascii="Times New Roman" w:hAnsi="Times New Roman"/>
          <w:sz w:val="22"/>
          <w:szCs w:val="22"/>
          <w:lang w:val="en-GB"/>
        </w:rPr>
        <w:t xml:space="preserve"> </w:t>
      </w:r>
      <w:hyperlink r:id="rId8" w:history="1">
        <w:r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2AD8ACE8" w14:textId="77777777" w:rsidR="00E536B6" w:rsidRPr="009F4A11" w:rsidRDefault="00E536B6" w:rsidP="00E536B6">
      <w:pPr>
        <w:pStyle w:val="Heading1"/>
        <w:rPr>
          <w:lang w:val="en-GB"/>
        </w:rPr>
      </w:pPr>
      <w:bookmarkStart w:id="1" w:name="_Toc42488070"/>
      <w:r w:rsidRPr="009F4A11">
        <w:rPr>
          <w:lang w:val="en-GB"/>
        </w:rPr>
        <w:t>Supplies to be provided</w:t>
      </w:r>
      <w:bookmarkEnd w:id="1"/>
    </w:p>
    <w:p w14:paraId="556E0118" w14:textId="77777777" w:rsidR="00E536B6" w:rsidRPr="006416D6" w:rsidRDefault="00E536B6" w:rsidP="00E536B6">
      <w:pPr>
        <w:pStyle w:val="Heading2"/>
        <w:keepNext w:val="0"/>
        <w:numPr>
          <w:ilvl w:val="1"/>
          <w:numId w:val="2"/>
        </w:numPr>
        <w:jc w:val="both"/>
        <w:rPr>
          <w:rFonts w:ascii="Times New Roman" w:hAnsi="Times New Roman"/>
          <w:sz w:val="22"/>
          <w:szCs w:val="22"/>
          <w:lang w:val="en-GB"/>
        </w:rPr>
      </w:pPr>
      <w:r w:rsidRPr="00E82463">
        <w:rPr>
          <w:rFonts w:ascii="Times New Roman" w:hAnsi="Times New Roman"/>
          <w:sz w:val="22"/>
          <w:lang w:val="en-GB"/>
        </w:rPr>
        <w:t>The subject of the contract is the supply</w:t>
      </w:r>
      <w:r>
        <w:rPr>
          <w:rFonts w:ascii="Times New Roman" w:hAnsi="Times New Roman"/>
          <w:sz w:val="22"/>
          <w:lang w:val="en-GB"/>
        </w:rPr>
        <w:t xml:space="preserve">, </w:t>
      </w:r>
      <w:r w:rsidRPr="006416D6">
        <w:rPr>
          <w:rFonts w:ascii="Times New Roman" w:hAnsi="Times New Roman"/>
          <w:sz w:val="22"/>
          <w:szCs w:val="22"/>
          <w:lang w:val="en-GB"/>
        </w:rPr>
        <w:t xml:space="preserve">delivery, unloading and after-sales service by the Contractor of the following goods  </w:t>
      </w:r>
    </w:p>
    <w:p w14:paraId="782CD420" w14:textId="77777777" w:rsidR="00E536B6" w:rsidRPr="004A5349" w:rsidRDefault="00E536B6" w:rsidP="00E536B6">
      <w:pPr>
        <w:keepNext/>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420"/>
        <w:jc w:val="both"/>
        <w:rPr>
          <w:rFonts w:ascii="Times New Roman" w:hAnsi="Times New Roman"/>
          <w:b/>
          <w:sz w:val="24"/>
          <w:szCs w:val="24"/>
        </w:rPr>
      </w:pPr>
      <w:r>
        <w:rPr>
          <w:sz w:val="22"/>
        </w:rPr>
        <w:t xml:space="preserve"> </w:t>
      </w:r>
      <w:r w:rsidRPr="004A5349">
        <w:rPr>
          <w:rFonts w:ascii="Times New Roman" w:hAnsi="Times New Roman"/>
          <w:b/>
          <w:sz w:val="24"/>
          <w:szCs w:val="24"/>
        </w:rPr>
        <w:t>The procurement of:</w:t>
      </w:r>
    </w:p>
    <w:p w14:paraId="6AD2CABB" w14:textId="77777777" w:rsidR="00E536B6" w:rsidRPr="004A5349" w:rsidRDefault="00E536B6" w:rsidP="00E536B6">
      <w:pPr>
        <w:keepNext/>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ind w:left="420"/>
        <w:jc w:val="both"/>
        <w:rPr>
          <w:rFonts w:ascii="Times New Roman" w:hAnsi="Times New Roman"/>
          <w:b/>
          <w:sz w:val="24"/>
          <w:szCs w:val="24"/>
        </w:rPr>
      </w:pPr>
      <w:r w:rsidRPr="004A5349">
        <w:rPr>
          <w:rFonts w:ascii="Times New Roman" w:hAnsi="Times New Roman"/>
          <w:b/>
          <w:sz w:val="24"/>
          <w:szCs w:val="24"/>
        </w:rPr>
        <w:t xml:space="preserve"> Lot 1: Five (5) Double Cabin Pick –up.</w:t>
      </w:r>
    </w:p>
    <w:p w14:paraId="33B8528F" w14:textId="77777777" w:rsidR="00E536B6" w:rsidRDefault="00E536B6" w:rsidP="00E536B6">
      <w:pPr>
        <w:ind w:firstLine="420"/>
        <w:jc w:val="both"/>
        <w:outlineLvl w:val="1"/>
        <w:rPr>
          <w:rFonts w:ascii="Times New Roman" w:hAnsi="Times New Roman"/>
          <w:b/>
          <w:sz w:val="24"/>
          <w:szCs w:val="24"/>
        </w:rPr>
      </w:pPr>
      <w:r w:rsidRPr="004A5349">
        <w:rPr>
          <w:rFonts w:ascii="Times New Roman" w:hAnsi="Times New Roman"/>
          <w:b/>
          <w:sz w:val="24"/>
          <w:szCs w:val="24"/>
        </w:rPr>
        <w:t>Lot 2: Station Wagon</w:t>
      </w:r>
    </w:p>
    <w:p w14:paraId="4143FDB5" w14:textId="277A4E4C" w:rsidR="00E536B6" w:rsidRPr="004A5349" w:rsidRDefault="00E536B6" w:rsidP="00E536B6">
      <w:pPr>
        <w:ind w:firstLine="420"/>
        <w:jc w:val="both"/>
        <w:outlineLvl w:val="1"/>
        <w:rPr>
          <w:rFonts w:ascii="Times New Roman" w:hAnsi="Times New Roman"/>
          <w:sz w:val="22"/>
          <w:szCs w:val="22"/>
        </w:rPr>
      </w:pPr>
      <w:r>
        <w:rPr>
          <w:rFonts w:ascii="Times New Roman" w:hAnsi="Times New Roman"/>
          <w:b/>
          <w:sz w:val="24"/>
          <w:szCs w:val="24"/>
        </w:rPr>
        <w:t>Lot 3: Twenty-eight (28) Motorcycles</w:t>
      </w:r>
    </w:p>
    <w:p w14:paraId="6868E6B6" w14:textId="77777777" w:rsidR="00E536B6" w:rsidRPr="00BA6D7A" w:rsidRDefault="00E536B6" w:rsidP="00E536B6">
      <w:pPr>
        <w:keepNext/>
        <w:spacing w:before="240" w:after="240"/>
        <w:ind w:left="390"/>
        <w:jc w:val="both"/>
        <w:outlineLvl w:val="0"/>
        <w:rPr>
          <w:rFonts w:ascii="Times New Roman" w:hAnsi="Times New Roman"/>
          <w:sz w:val="22"/>
          <w:szCs w:val="22"/>
        </w:rPr>
      </w:pPr>
      <w:r w:rsidRPr="002021E2">
        <w:rPr>
          <w:rFonts w:ascii="Times New Roman" w:hAnsi="Times New Roman"/>
          <w:sz w:val="22"/>
          <w:szCs w:val="22"/>
        </w:rPr>
        <w:t>Delivery</w:t>
      </w:r>
      <w:r w:rsidRPr="00BA6D7A">
        <w:rPr>
          <w:rFonts w:ascii="Times New Roman" w:hAnsi="Times New Roman"/>
          <w:sz w:val="22"/>
          <w:szCs w:val="22"/>
        </w:rPr>
        <w:t xml:space="preserve"> at the Ministry of Agriculture, Animal Industry and Fisheries, Plot 16-18, Lugard   Avenue</w:t>
      </w:r>
      <w:r>
        <w:rPr>
          <w:rFonts w:ascii="Times New Roman" w:hAnsi="Times New Roman"/>
          <w:sz w:val="22"/>
          <w:szCs w:val="22"/>
        </w:rPr>
        <w:t xml:space="preserve"> Entebbe</w:t>
      </w:r>
      <w:r w:rsidRPr="00BA6D7A">
        <w:rPr>
          <w:rFonts w:ascii="Times New Roman" w:hAnsi="Times New Roman"/>
          <w:sz w:val="22"/>
          <w:szCs w:val="22"/>
        </w:rPr>
        <w:t>. The supplies are to be delivered DDP</w:t>
      </w:r>
      <w:r w:rsidRPr="00BA6D7A">
        <w:rPr>
          <w:rStyle w:val="FootnoteReference"/>
          <w:rFonts w:ascii="Times New Roman" w:hAnsi="Times New Roman"/>
          <w:sz w:val="22"/>
          <w:szCs w:val="22"/>
        </w:rPr>
        <w:footnoteReference w:id="1"/>
      </w:r>
      <w:r w:rsidRPr="00BA6D7A">
        <w:rPr>
          <w:rFonts w:ascii="Times New Roman" w:hAnsi="Times New Roman"/>
          <w:sz w:val="22"/>
          <w:szCs w:val="22"/>
        </w:rPr>
        <w:t>, and the period of implementation of tasks is set at 60 calendar days from the date of signature of the contract by the last party to the date for provisional acceptance in accordance with point 15 of the Contract notice.</w:t>
      </w:r>
    </w:p>
    <w:p w14:paraId="1B67CBC8" w14:textId="77777777" w:rsidR="00E536B6" w:rsidRPr="00E82463" w:rsidRDefault="00E536B6" w:rsidP="00E536B6">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78016E33" w14:textId="77777777" w:rsidR="00E536B6" w:rsidRPr="00E82463" w:rsidRDefault="00E536B6" w:rsidP="00E536B6">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r w:rsidRPr="006416D6">
        <w:rPr>
          <w:rFonts w:ascii="Times New Roman" w:hAnsi="Times New Roman"/>
          <w:sz w:val="22"/>
          <w:szCs w:val="22"/>
          <w:lang w:val="en-GB"/>
        </w:rPr>
        <w:t>Spare parts are not required under this tender</w:t>
      </w:r>
      <w:r w:rsidRPr="00E82463">
        <w:rPr>
          <w:rFonts w:ascii="Times New Roman" w:hAnsi="Times New Roman"/>
          <w:sz w:val="22"/>
          <w:lang w:val="en-GB"/>
        </w:rPr>
        <w:t xml:space="preserve"> </w:t>
      </w:r>
    </w:p>
    <w:p w14:paraId="69EDA3B8"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D748B8">
        <w:rPr>
          <w:rFonts w:ascii="Times New Roman" w:hAnsi="Times New Roman"/>
          <w:sz w:val="22"/>
          <w:lang w:val="en-GB"/>
        </w:rPr>
        <w:t>Tenderers are not authorised to tender for a variant solution in addition to the present tender.</w:t>
      </w:r>
      <w:r w:rsidRPr="00E82463">
        <w:rPr>
          <w:rFonts w:ascii="Times New Roman" w:hAnsi="Times New Roman"/>
          <w:sz w:val="22"/>
          <w:lang w:val="en-GB"/>
        </w:rPr>
        <w:t xml:space="preserve"> </w:t>
      </w:r>
    </w:p>
    <w:p w14:paraId="5CAEBA29" w14:textId="77777777" w:rsidR="00E536B6" w:rsidRPr="00E536B6" w:rsidRDefault="00E536B6" w:rsidP="00E536B6">
      <w:pPr>
        <w:pStyle w:val="Heading1"/>
        <w:rPr>
          <w:lang w:val="en-GB"/>
        </w:rPr>
      </w:pPr>
      <w:bookmarkStart w:id="4" w:name="_Toc42488071"/>
      <w:r w:rsidRPr="00E536B6">
        <w:rPr>
          <w:lang w:val="en-GB"/>
        </w:rPr>
        <w:t>Timetable</w:t>
      </w:r>
      <w:bookmarkEnd w:id="4"/>
    </w:p>
    <w:tbl>
      <w:tblPr>
        <w:tblW w:w="888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3150"/>
        <w:gridCol w:w="2250"/>
      </w:tblGrid>
      <w:tr w:rsidR="003F659F" w:rsidRPr="006416D6" w14:paraId="089FBC45" w14:textId="66120F51" w:rsidTr="003F659F">
        <w:tc>
          <w:tcPr>
            <w:tcW w:w="3487" w:type="dxa"/>
            <w:tcBorders>
              <w:bottom w:val="nil"/>
            </w:tcBorders>
          </w:tcPr>
          <w:p w14:paraId="36289B73" w14:textId="77777777" w:rsidR="003F659F" w:rsidRPr="006416D6" w:rsidRDefault="003F659F" w:rsidP="00E93103">
            <w:pPr>
              <w:keepNext/>
              <w:jc w:val="both"/>
              <w:rPr>
                <w:rFonts w:ascii="Times New Roman" w:hAnsi="Times New Roman"/>
                <w:sz w:val="22"/>
                <w:szCs w:val="22"/>
              </w:rPr>
            </w:pPr>
          </w:p>
        </w:tc>
        <w:tc>
          <w:tcPr>
            <w:tcW w:w="3150" w:type="dxa"/>
            <w:shd w:val="pct10" w:color="auto" w:fill="FFFFFF"/>
          </w:tcPr>
          <w:p w14:paraId="4EE05B79" w14:textId="77777777" w:rsidR="003F659F" w:rsidRPr="006416D6" w:rsidRDefault="003F659F" w:rsidP="00E93103">
            <w:pPr>
              <w:keepNext/>
              <w:jc w:val="both"/>
              <w:rPr>
                <w:rFonts w:ascii="Times New Roman" w:hAnsi="Times New Roman"/>
                <w:b/>
                <w:sz w:val="22"/>
                <w:szCs w:val="22"/>
              </w:rPr>
            </w:pPr>
            <w:r w:rsidRPr="006416D6">
              <w:rPr>
                <w:rFonts w:ascii="Times New Roman" w:hAnsi="Times New Roman"/>
                <w:b/>
                <w:sz w:val="22"/>
                <w:szCs w:val="22"/>
              </w:rPr>
              <w:t>DATE</w:t>
            </w:r>
          </w:p>
        </w:tc>
        <w:tc>
          <w:tcPr>
            <w:tcW w:w="2250" w:type="dxa"/>
            <w:tcBorders>
              <w:bottom w:val="nil"/>
            </w:tcBorders>
            <w:shd w:val="pct10" w:color="auto" w:fill="FFFFFF"/>
          </w:tcPr>
          <w:p w14:paraId="102222DA" w14:textId="77777777" w:rsidR="003F659F" w:rsidRPr="006416D6" w:rsidRDefault="003F659F" w:rsidP="00E93103">
            <w:pPr>
              <w:jc w:val="both"/>
              <w:rPr>
                <w:rFonts w:ascii="Times New Roman" w:hAnsi="Times New Roman"/>
                <w:b/>
                <w:sz w:val="22"/>
                <w:szCs w:val="22"/>
              </w:rPr>
            </w:pPr>
            <w:r w:rsidRPr="006416D6">
              <w:rPr>
                <w:rFonts w:ascii="Times New Roman" w:hAnsi="Times New Roman"/>
                <w:b/>
                <w:sz w:val="22"/>
                <w:szCs w:val="22"/>
              </w:rPr>
              <w:t>TIME*</w:t>
            </w:r>
          </w:p>
        </w:tc>
      </w:tr>
      <w:tr w:rsidR="003F659F" w:rsidRPr="006416D6" w14:paraId="37B288B4" w14:textId="55527758" w:rsidTr="003F659F">
        <w:tc>
          <w:tcPr>
            <w:tcW w:w="3487" w:type="dxa"/>
            <w:shd w:val="pct10" w:color="auto" w:fill="FFFFFF"/>
          </w:tcPr>
          <w:p w14:paraId="730669F2" w14:textId="77777777" w:rsidR="003F659F" w:rsidRPr="006416D6" w:rsidRDefault="003F659F" w:rsidP="00E93103">
            <w:pPr>
              <w:jc w:val="both"/>
              <w:rPr>
                <w:rFonts w:ascii="Times New Roman" w:hAnsi="Times New Roman"/>
                <w:b/>
                <w:sz w:val="22"/>
                <w:szCs w:val="22"/>
              </w:rPr>
            </w:pPr>
            <w:r w:rsidRPr="006416D6">
              <w:rPr>
                <w:rFonts w:ascii="Times New Roman" w:hAnsi="Times New Roman"/>
                <w:b/>
                <w:sz w:val="22"/>
                <w:szCs w:val="22"/>
              </w:rPr>
              <w:t>Clarification meeting / site visit (if any)</w:t>
            </w:r>
          </w:p>
        </w:tc>
        <w:tc>
          <w:tcPr>
            <w:tcW w:w="3150" w:type="dxa"/>
            <w:shd w:val="clear" w:color="auto" w:fill="auto"/>
          </w:tcPr>
          <w:p w14:paraId="581B62AC" w14:textId="77777777" w:rsidR="003F659F" w:rsidRPr="006416D6" w:rsidRDefault="003F659F" w:rsidP="00E93103">
            <w:pPr>
              <w:jc w:val="center"/>
              <w:rPr>
                <w:rFonts w:ascii="Times New Roman" w:hAnsi="Times New Roman"/>
                <w:sz w:val="22"/>
                <w:szCs w:val="22"/>
              </w:rPr>
            </w:pPr>
            <w:r w:rsidRPr="006416D6">
              <w:rPr>
                <w:rFonts w:ascii="Times New Roman" w:hAnsi="Times New Roman"/>
                <w:sz w:val="22"/>
                <w:szCs w:val="22"/>
              </w:rPr>
              <w:t>Not applicable</w:t>
            </w:r>
          </w:p>
        </w:tc>
        <w:tc>
          <w:tcPr>
            <w:tcW w:w="2250" w:type="dxa"/>
            <w:shd w:val="clear" w:color="auto" w:fill="auto"/>
          </w:tcPr>
          <w:p w14:paraId="2DA540C5" w14:textId="77777777" w:rsidR="003F659F" w:rsidRPr="006416D6" w:rsidRDefault="003F659F" w:rsidP="00E93103">
            <w:pPr>
              <w:jc w:val="center"/>
              <w:rPr>
                <w:rFonts w:ascii="Times New Roman" w:hAnsi="Times New Roman"/>
                <w:sz w:val="22"/>
                <w:szCs w:val="22"/>
              </w:rPr>
            </w:pPr>
            <w:r w:rsidRPr="006416D6">
              <w:rPr>
                <w:rFonts w:ascii="Times New Roman" w:hAnsi="Times New Roman"/>
                <w:sz w:val="22"/>
                <w:szCs w:val="22"/>
              </w:rPr>
              <w:t xml:space="preserve"> Not applicable</w:t>
            </w:r>
          </w:p>
        </w:tc>
      </w:tr>
      <w:tr w:rsidR="003F659F" w:rsidRPr="006416D6" w14:paraId="7FEC61CB" w14:textId="7CA8074E" w:rsidTr="003F659F">
        <w:tc>
          <w:tcPr>
            <w:tcW w:w="3487" w:type="dxa"/>
            <w:shd w:val="pct10" w:color="auto" w:fill="FFFFFF"/>
          </w:tcPr>
          <w:p w14:paraId="573331A3" w14:textId="77777777" w:rsidR="003F659F" w:rsidRPr="006416D6" w:rsidRDefault="003F659F" w:rsidP="00E93103">
            <w:pPr>
              <w:keepNext/>
              <w:rPr>
                <w:rFonts w:ascii="Times New Roman" w:hAnsi="Times New Roman"/>
                <w:b/>
                <w:sz w:val="22"/>
                <w:szCs w:val="22"/>
              </w:rPr>
            </w:pPr>
            <w:r w:rsidRPr="006416D6">
              <w:rPr>
                <w:rFonts w:ascii="Times New Roman" w:hAnsi="Times New Roman"/>
                <w:b/>
                <w:sz w:val="22"/>
                <w:szCs w:val="22"/>
              </w:rPr>
              <w:lastRenderedPageBreak/>
              <w:t>Deadline for requesting clarifications from the Contracting Authority</w:t>
            </w:r>
          </w:p>
        </w:tc>
        <w:tc>
          <w:tcPr>
            <w:tcW w:w="3150" w:type="dxa"/>
          </w:tcPr>
          <w:p w14:paraId="22A0ED5B" w14:textId="5640313A" w:rsidR="00062DE1" w:rsidRPr="00062DE1" w:rsidRDefault="00062DE1" w:rsidP="00E93103">
            <w:pPr>
              <w:jc w:val="center"/>
              <w:rPr>
                <w:rFonts w:ascii="Times New Roman" w:hAnsi="Times New Roman"/>
                <w:b/>
                <w:bCs/>
                <w:sz w:val="22"/>
                <w:szCs w:val="22"/>
              </w:rPr>
            </w:pPr>
            <w:r w:rsidRPr="00062DE1">
              <w:rPr>
                <w:rFonts w:ascii="Times New Roman" w:hAnsi="Times New Roman"/>
                <w:b/>
                <w:bCs/>
                <w:sz w:val="22"/>
                <w:szCs w:val="22"/>
              </w:rPr>
              <w:t>31st December 2021</w:t>
            </w:r>
          </w:p>
          <w:p w14:paraId="620428A8" w14:textId="6284FB13" w:rsidR="003F659F" w:rsidRPr="000D6C9B" w:rsidRDefault="003F659F" w:rsidP="00E93103">
            <w:pPr>
              <w:jc w:val="center"/>
              <w:rPr>
                <w:rFonts w:ascii="Times New Roman" w:hAnsi="Times New Roman"/>
              </w:rPr>
            </w:pPr>
            <w:r w:rsidRPr="000D6C9B">
              <w:rPr>
                <w:rFonts w:ascii="Times New Roman" w:hAnsi="Times New Roman"/>
              </w:rPr>
              <w:t xml:space="preserve"> </w:t>
            </w:r>
            <w:r w:rsidRPr="00062DE1">
              <w:rPr>
                <w:rFonts w:ascii="Times New Roman" w:hAnsi="Times New Roman"/>
              </w:rPr>
              <w:t>Date 21 days before deadline for tenders</w:t>
            </w:r>
          </w:p>
        </w:tc>
        <w:tc>
          <w:tcPr>
            <w:tcW w:w="2250" w:type="dxa"/>
          </w:tcPr>
          <w:p w14:paraId="5498AB31" w14:textId="77777777" w:rsidR="003F659F" w:rsidRPr="000D6C9B" w:rsidRDefault="003F659F" w:rsidP="00E93103">
            <w:pPr>
              <w:jc w:val="center"/>
              <w:rPr>
                <w:rFonts w:ascii="Times New Roman" w:hAnsi="Times New Roman"/>
              </w:rPr>
            </w:pPr>
            <w:r w:rsidRPr="000D6C9B">
              <w:rPr>
                <w:rFonts w:ascii="Times New Roman" w:hAnsi="Times New Roman"/>
              </w:rPr>
              <w:t>12.00hrs</w:t>
            </w:r>
          </w:p>
        </w:tc>
      </w:tr>
      <w:tr w:rsidR="003F659F" w:rsidRPr="006416D6" w14:paraId="1099369D" w14:textId="40247367" w:rsidTr="003F659F">
        <w:tc>
          <w:tcPr>
            <w:tcW w:w="3487" w:type="dxa"/>
            <w:shd w:val="pct10" w:color="auto" w:fill="FFFFFF"/>
          </w:tcPr>
          <w:p w14:paraId="2A70B7A3" w14:textId="77777777" w:rsidR="003F659F" w:rsidRPr="006416D6" w:rsidRDefault="003F659F" w:rsidP="003F659F">
            <w:pPr>
              <w:rPr>
                <w:rFonts w:ascii="Times New Roman" w:hAnsi="Times New Roman"/>
                <w:b/>
                <w:sz w:val="22"/>
                <w:szCs w:val="22"/>
              </w:rPr>
            </w:pPr>
            <w:r w:rsidRPr="006416D6">
              <w:rPr>
                <w:rFonts w:ascii="Times New Roman" w:hAnsi="Times New Roman"/>
                <w:b/>
                <w:sz w:val="22"/>
                <w:szCs w:val="22"/>
              </w:rPr>
              <w:t>Last date on which clarifications are issued by the Contracting Authority</w:t>
            </w:r>
          </w:p>
        </w:tc>
        <w:tc>
          <w:tcPr>
            <w:tcW w:w="3150" w:type="dxa"/>
          </w:tcPr>
          <w:p w14:paraId="308DFC8E" w14:textId="04EFEEDD" w:rsidR="00062DE1" w:rsidRPr="00062DE1" w:rsidRDefault="00062DE1" w:rsidP="00062DE1">
            <w:pPr>
              <w:jc w:val="center"/>
              <w:rPr>
                <w:rFonts w:ascii="Times New Roman" w:hAnsi="Times New Roman"/>
                <w:b/>
                <w:bCs/>
                <w:sz w:val="22"/>
                <w:szCs w:val="22"/>
              </w:rPr>
            </w:pPr>
            <w:r w:rsidRPr="00062DE1">
              <w:rPr>
                <w:rFonts w:ascii="Times New Roman" w:hAnsi="Times New Roman"/>
                <w:b/>
                <w:bCs/>
                <w:sz w:val="22"/>
                <w:szCs w:val="22"/>
              </w:rPr>
              <w:t>10th January 2021</w:t>
            </w:r>
          </w:p>
          <w:p w14:paraId="0F3D8D1C" w14:textId="54F405C3" w:rsidR="003F659F" w:rsidRPr="000D6C9B" w:rsidRDefault="003F659F" w:rsidP="003F659F">
            <w:pPr>
              <w:rPr>
                <w:rFonts w:ascii="Times New Roman" w:hAnsi="Times New Roman"/>
              </w:rPr>
            </w:pPr>
            <w:r w:rsidRPr="00062DE1">
              <w:rPr>
                <w:rFonts w:ascii="Times New Roman" w:hAnsi="Times New Roman"/>
              </w:rPr>
              <w:t>Date 11 days before deadline for tenders</w:t>
            </w:r>
          </w:p>
        </w:tc>
        <w:tc>
          <w:tcPr>
            <w:tcW w:w="2250" w:type="dxa"/>
          </w:tcPr>
          <w:p w14:paraId="475B31FB" w14:textId="77777777" w:rsidR="003F659F" w:rsidRPr="000D6C9B" w:rsidRDefault="003F659F" w:rsidP="003F659F">
            <w:pPr>
              <w:jc w:val="center"/>
              <w:rPr>
                <w:rFonts w:ascii="Times New Roman" w:hAnsi="Times New Roman"/>
              </w:rPr>
            </w:pPr>
            <w:r w:rsidRPr="000D6C9B">
              <w:rPr>
                <w:rFonts w:ascii="Times New Roman" w:hAnsi="Times New Roman"/>
              </w:rPr>
              <w:t>12.00hrs</w:t>
            </w:r>
          </w:p>
        </w:tc>
      </w:tr>
      <w:tr w:rsidR="003F659F" w:rsidRPr="006416D6" w14:paraId="6BC78E4E" w14:textId="3BF48BEA" w:rsidTr="003F659F">
        <w:tc>
          <w:tcPr>
            <w:tcW w:w="3487" w:type="dxa"/>
            <w:shd w:val="pct10" w:color="auto" w:fill="FFFFFF"/>
          </w:tcPr>
          <w:p w14:paraId="60D0E300" w14:textId="77777777" w:rsidR="003F659F" w:rsidRPr="006416D6" w:rsidRDefault="003F659F" w:rsidP="003F659F">
            <w:pPr>
              <w:jc w:val="both"/>
              <w:rPr>
                <w:rFonts w:ascii="Times New Roman" w:hAnsi="Times New Roman"/>
                <w:b/>
                <w:sz w:val="22"/>
                <w:szCs w:val="22"/>
              </w:rPr>
            </w:pPr>
            <w:r w:rsidRPr="006416D6">
              <w:rPr>
                <w:rFonts w:ascii="Times New Roman" w:hAnsi="Times New Roman"/>
                <w:b/>
                <w:sz w:val="22"/>
                <w:szCs w:val="22"/>
              </w:rPr>
              <w:t>Deadline for submission of tenders</w:t>
            </w:r>
          </w:p>
        </w:tc>
        <w:tc>
          <w:tcPr>
            <w:tcW w:w="3150" w:type="dxa"/>
          </w:tcPr>
          <w:p w14:paraId="53344EFE" w14:textId="2CD3D08A" w:rsidR="003F659F" w:rsidRPr="00062DE1" w:rsidRDefault="00062DE1" w:rsidP="003F659F">
            <w:pPr>
              <w:jc w:val="center"/>
              <w:rPr>
                <w:rFonts w:ascii="Times New Roman" w:hAnsi="Times New Roman"/>
              </w:rPr>
            </w:pPr>
            <w:r w:rsidRPr="00062DE1">
              <w:rPr>
                <w:rFonts w:ascii="Times New Roman" w:hAnsi="Times New Roman"/>
                <w:b/>
                <w:bCs/>
                <w:sz w:val="22"/>
                <w:szCs w:val="22"/>
              </w:rPr>
              <w:t>2</w:t>
            </w:r>
            <w:r>
              <w:rPr>
                <w:rFonts w:ascii="Times New Roman" w:hAnsi="Times New Roman"/>
                <w:b/>
                <w:bCs/>
                <w:sz w:val="22"/>
                <w:szCs w:val="22"/>
              </w:rPr>
              <w:t>1</w:t>
            </w:r>
            <w:r w:rsidRPr="00062DE1">
              <w:rPr>
                <w:rFonts w:ascii="Times New Roman" w:hAnsi="Times New Roman"/>
                <w:b/>
                <w:bCs/>
                <w:sz w:val="22"/>
                <w:szCs w:val="22"/>
                <w:vertAlign w:val="superscript"/>
              </w:rPr>
              <w:t>st</w:t>
            </w:r>
            <w:r>
              <w:rPr>
                <w:rFonts w:ascii="Times New Roman" w:hAnsi="Times New Roman"/>
                <w:b/>
                <w:bCs/>
                <w:sz w:val="22"/>
                <w:szCs w:val="22"/>
              </w:rPr>
              <w:t xml:space="preserve"> </w:t>
            </w:r>
            <w:r w:rsidRPr="00062DE1">
              <w:rPr>
                <w:rFonts w:ascii="Times New Roman" w:hAnsi="Times New Roman"/>
                <w:b/>
                <w:bCs/>
                <w:sz w:val="22"/>
                <w:szCs w:val="22"/>
              </w:rPr>
              <w:t xml:space="preserve">January </w:t>
            </w:r>
            <w:r w:rsidR="003F659F" w:rsidRPr="00062DE1">
              <w:rPr>
                <w:rFonts w:ascii="Times New Roman" w:hAnsi="Times New Roman"/>
                <w:b/>
                <w:bCs/>
                <w:sz w:val="22"/>
                <w:szCs w:val="22"/>
              </w:rPr>
              <w:t>202</w:t>
            </w:r>
            <w:r w:rsidRPr="00062DE1">
              <w:rPr>
                <w:rFonts w:ascii="Times New Roman" w:hAnsi="Times New Roman"/>
                <w:b/>
                <w:bCs/>
                <w:sz w:val="22"/>
                <w:szCs w:val="22"/>
              </w:rPr>
              <w:t>1</w:t>
            </w:r>
          </w:p>
          <w:p w14:paraId="70E62B6B" w14:textId="18C74BF4" w:rsidR="003F659F" w:rsidRPr="000D6C9B" w:rsidRDefault="003F659F" w:rsidP="003F659F">
            <w:pPr>
              <w:jc w:val="center"/>
              <w:rPr>
                <w:rFonts w:ascii="Times New Roman" w:hAnsi="Times New Roman"/>
              </w:rPr>
            </w:pPr>
            <w:r w:rsidRPr="00062DE1">
              <w:rPr>
                <w:rFonts w:ascii="Times New Roman" w:hAnsi="Times New Roman"/>
              </w:rPr>
              <w:t>Minimum 30 days after press advert</w:t>
            </w:r>
          </w:p>
        </w:tc>
        <w:tc>
          <w:tcPr>
            <w:tcW w:w="2250" w:type="dxa"/>
          </w:tcPr>
          <w:p w14:paraId="491CAA8C" w14:textId="77777777" w:rsidR="003F659F" w:rsidRPr="000D6C9B" w:rsidRDefault="003F659F" w:rsidP="003F659F">
            <w:pPr>
              <w:jc w:val="center"/>
              <w:rPr>
                <w:rFonts w:ascii="Times New Roman" w:hAnsi="Times New Roman"/>
              </w:rPr>
            </w:pPr>
            <w:r w:rsidRPr="000D6C9B">
              <w:rPr>
                <w:rFonts w:ascii="Times New Roman" w:hAnsi="Times New Roman"/>
              </w:rPr>
              <w:t>12.00hrs</w:t>
            </w:r>
          </w:p>
        </w:tc>
      </w:tr>
      <w:tr w:rsidR="003F659F" w:rsidRPr="006416D6" w14:paraId="59F6F670" w14:textId="68B5753D" w:rsidTr="003F659F">
        <w:tc>
          <w:tcPr>
            <w:tcW w:w="3487" w:type="dxa"/>
            <w:shd w:val="pct10" w:color="auto" w:fill="FFFFFF"/>
          </w:tcPr>
          <w:p w14:paraId="61AB312F" w14:textId="77777777" w:rsidR="003F659F" w:rsidRPr="006416D6" w:rsidRDefault="003F659F" w:rsidP="003F659F">
            <w:pPr>
              <w:jc w:val="both"/>
              <w:rPr>
                <w:rFonts w:ascii="Times New Roman" w:hAnsi="Times New Roman"/>
                <w:b/>
                <w:sz w:val="22"/>
                <w:szCs w:val="22"/>
              </w:rPr>
            </w:pPr>
            <w:r w:rsidRPr="006416D6">
              <w:rPr>
                <w:rFonts w:ascii="Times New Roman" w:hAnsi="Times New Roman"/>
                <w:b/>
                <w:sz w:val="22"/>
                <w:szCs w:val="22"/>
              </w:rPr>
              <w:t>Tender opening session</w:t>
            </w:r>
          </w:p>
        </w:tc>
        <w:tc>
          <w:tcPr>
            <w:tcW w:w="3150" w:type="dxa"/>
          </w:tcPr>
          <w:p w14:paraId="7F8AB2CF" w14:textId="5F9E7EDC" w:rsidR="003F659F" w:rsidRPr="000D6C9B" w:rsidRDefault="00062DE1" w:rsidP="003F659F">
            <w:pPr>
              <w:jc w:val="center"/>
              <w:rPr>
                <w:rFonts w:ascii="Times New Roman" w:hAnsi="Times New Roman"/>
              </w:rPr>
            </w:pPr>
            <w:r>
              <w:rPr>
                <w:rFonts w:ascii="Times New Roman" w:hAnsi="Times New Roman"/>
                <w:b/>
                <w:bCs/>
                <w:sz w:val="22"/>
                <w:szCs w:val="22"/>
              </w:rPr>
              <w:t>21</w:t>
            </w:r>
            <w:r w:rsidRPr="00062DE1">
              <w:rPr>
                <w:rFonts w:ascii="Times New Roman" w:hAnsi="Times New Roman"/>
                <w:b/>
                <w:bCs/>
                <w:sz w:val="22"/>
                <w:szCs w:val="22"/>
                <w:vertAlign w:val="superscript"/>
              </w:rPr>
              <w:t>st</w:t>
            </w:r>
            <w:r>
              <w:rPr>
                <w:rFonts w:ascii="Times New Roman" w:hAnsi="Times New Roman"/>
                <w:b/>
                <w:bCs/>
                <w:sz w:val="22"/>
                <w:szCs w:val="22"/>
              </w:rPr>
              <w:t xml:space="preserve"> January 2021</w:t>
            </w:r>
          </w:p>
        </w:tc>
        <w:tc>
          <w:tcPr>
            <w:tcW w:w="2250" w:type="dxa"/>
          </w:tcPr>
          <w:p w14:paraId="06FAAE22" w14:textId="0A2035AE" w:rsidR="003F659F" w:rsidRPr="000D6C9B" w:rsidRDefault="003F659F" w:rsidP="003F659F">
            <w:pPr>
              <w:jc w:val="center"/>
              <w:rPr>
                <w:rFonts w:ascii="Times New Roman" w:hAnsi="Times New Roman"/>
              </w:rPr>
            </w:pPr>
            <w:r w:rsidRPr="000D6C9B">
              <w:rPr>
                <w:rFonts w:ascii="Times New Roman" w:hAnsi="Times New Roman"/>
              </w:rPr>
              <w:t>1</w:t>
            </w:r>
            <w:r w:rsidR="00062DE1">
              <w:rPr>
                <w:rFonts w:ascii="Times New Roman" w:hAnsi="Times New Roman"/>
              </w:rPr>
              <w:t>4</w:t>
            </w:r>
            <w:r w:rsidRPr="000D6C9B">
              <w:rPr>
                <w:rFonts w:ascii="Times New Roman" w:hAnsi="Times New Roman"/>
              </w:rPr>
              <w:t>.</w:t>
            </w:r>
            <w:r w:rsidR="00062DE1">
              <w:rPr>
                <w:rFonts w:ascii="Times New Roman" w:hAnsi="Times New Roman"/>
              </w:rPr>
              <w:t>0</w:t>
            </w:r>
            <w:r w:rsidRPr="000D6C9B">
              <w:rPr>
                <w:rFonts w:ascii="Times New Roman" w:hAnsi="Times New Roman"/>
              </w:rPr>
              <w:t>0hrs</w:t>
            </w:r>
          </w:p>
        </w:tc>
      </w:tr>
      <w:tr w:rsidR="003F659F" w:rsidRPr="006416D6" w14:paraId="10070663" w14:textId="30B17C7D" w:rsidTr="003F659F">
        <w:tc>
          <w:tcPr>
            <w:tcW w:w="3487" w:type="dxa"/>
            <w:shd w:val="pct10" w:color="auto" w:fill="FFFFFF"/>
          </w:tcPr>
          <w:p w14:paraId="72590758" w14:textId="77777777" w:rsidR="003F659F" w:rsidRPr="006416D6" w:rsidRDefault="003F659F" w:rsidP="003F659F">
            <w:pPr>
              <w:tabs>
                <w:tab w:val="left" w:pos="851"/>
              </w:tabs>
              <w:jc w:val="both"/>
              <w:rPr>
                <w:rFonts w:ascii="Times New Roman" w:hAnsi="Times New Roman"/>
                <w:b/>
                <w:sz w:val="22"/>
                <w:szCs w:val="22"/>
              </w:rPr>
            </w:pPr>
            <w:r w:rsidRPr="006416D6">
              <w:rPr>
                <w:rFonts w:ascii="Times New Roman" w:hAnsi="Times New Roman"/>
                <w:b/>
                <w:sz w:val="22"/>
                <w:szCs w:val="22"/>
              </w:rPr>
              <w:t>Notification of award to the successful tenderer</w:t>
            </w:r>
          </w:p>
        </w:tc>
        <w:tc>
          <w:tcPr>
            <w:tcW w:w="3150" w:type="dxa"/>
          </w:tcPr>
          <w:p w14:paraId="67303DAC" w14:textId="4B4E4BD4" w:rsidR="003F659F" w:rsidRPr="00062DE1" w:rsidRDefault="00062DE1" w:rsidP="003F659F">
            <w:pPr>
              <w:tabs>
                <w:tab w:val="left" w:pos="851"/>
              </w:tabs>
              <w:jc w:val="center"/>
              <w:rPr>
                <w:rFonts w:ascii="Times New Roman" w:hAnsi="Times New Roman"/>
                <w:b/>
                <w:bCs/>
                <w:sz w:val="22"/>
                <w:szCs w:val="22"/>
              </w:rPr>
            </w:pPr>
            <w:r w:rsidRPr="00062DE1">
              <w:rPr>
                <w:rFonts w:ascii="Times New Roman" w:hAnsi="Times New Roman"/>
                <w:b/>
                <w:bCs/>
                <w:sz w:val="22"/>
                <w:szCs w:val="22"/>
              </w:rPr>
              <w:t>22nd February 2021</w:t>
            </w:r>
          </w:p>
          <w:p w14:paraId="0DDA4600" w14:textId="40BAE712" w:rsidR="003F659F" w:rsidRPr="000D6C9B" w:rsidRDefault="003F659F" w:rsidP="003F659F">
            <w:pPr>
              <w:tabs>
                <w:tab w:val="left" w:pos="851"/>
              </w:tabs>
              <w:jc w:val="center"/>
              <w:rPr>
                <w:rFonts w:ascii="Times New Roman" w:hAnsi="Times New Roman"/>
              </w:rPr>
            </w:pPr>
            <w:r w:rsidRPr="00062DE1">
              <w:rPr>
                <w:rFonts w:ascii="Times New Roman" w:hAnsi="Times New Roman"/>
              </w:rPr>
              <w:t>Date at most 90 days after deadline for tenders &gt;</w:t>
            </w:r>
            <w:r w:rsidRPr="00062DE1">
              <w:rPr>
                <w:rFonts w:ascii="Times New Roman" w:hAnsi="Times New Roman"/>
                <w:vertAlign w:val="superscript"/>
              </w:rPr>
              <w:t>**</w:t>
            </w:r>
          </w:p>
        </w:tc>
        <w:tc>
          <w:tcPr>
            <w:tcW w:w="2250" w:type="dxa"/>
          </w:tcPr>
          <w:p w14:paraId="09BC1890" w14:textId="77777777" w:rsidR="003F659F" w:rsidRPr="000D6C9B" w:rsidRDefault="003F659F" w:rsidP="003F659F">
            <w:pPr>
              <w:tabs>
                <w:tab w:val="left" w:pos="851"/>
              </w:tabs>
              <w:jc w:val="center"/>
              <w:rPr>
                <w:rFonts w:ascii="Times New Roman" w:hAnsi="Times New Roman"/>
              </w:rPr>
            </w:pPr>
            <w:r w:rsidRPr="000D6C9B">
              <w:rPr>
                <w:rFonts w:ascii="Times New Roman" w:hAnsi="Times New Roman"/>
              </w:rPr>
              <w:t>17.00hrs</w:t>
            </w:r>
          </w:p>
        </w:tc>
      </w:tr>
      <w:tr w:rsidR="003F659F" w:rsidRPr="006416D6" w14:paraId="4E6884AB" w14:textId="6D014C84" w:rsidTr="003F659F">
        <w:tc>
          <w:tcPr>
            <w:tcW w:w="3487" w:type="dxa"/>
            <w:shd w:val="pct10" w:color="auto" w:fill="FFFFFF"/>
          </w:tcPr>
          <w:p w14:paraId="788CAEAC" w14:textId="77777777" w:rsidR="003F659F" w:rsidRPr="006416D6" w:rsidRDefault="003F659F" w:rsidP="003F659F">
            <w:pPr>
              <w:tabs>
                <w:tab w:val="left" w:pos="851"/>
              </w:tabs>
              <w:jc w:val="both"/>
              <w:rPr>
                <w:rFonts w:ascii="Times New Roman" w:hAnsi="Times New Roman"/>
                <w:b/>
                <w:sz w:val="22"/>
                <w:szCs w:val="22"/>
              </w:rPr>
            </w:pPr>
            <w:r w:rsidRPr="006416D6">
              <w:rPr>
                <w:rFonts w:ascii="Times New Roman" w:hAnsi="Times New Roman"/>
                <w:b/>
                <w:sz w:val="22"/>
                <w:szCs w:val="22"/>
              </w:rPr>
              <w:t>Signature of the contract</w:t>
            </w:r>
          </w:p>
        </w:tc>
        <w:tc>
          <w:tcPr>
            <w:tcW w:w="3150" w:type="dxa"/>
          </w:tcPr>
          <w:p w14:paraId="663E1CA2" w14:textId="7A971A43" w:rsidR="003F659F" w:rsidRPr="00062DE1" w:rsidRDefault="00062DE1" w:rsidP="003F659F">
            <w:pPr>
              <w:tabs>
                <w:tab w:val="left" w:pos="851"/>
              </w:tabs>
              <w:jc w:val="center"/>
              <w:rPr>
                <w:rFonts w:ascii="Times New Roman" w:hAnsi="Times New Roman"/>
                <w:b/>
                <w:bCs/>
                <w:sz w:val="22"/>
                <w:szCs w:val="22"/>
              </w:rPr>
            </w:pPr>
            <w:r w:rsidRPr="00062DE1">
              <w:rPr>
                <w:rFonts w:ascii="Times New Roman" w:hAnsi="Times New Roman"/>
                <w:b/>
                <w:bCs/>
                <w:sz w:val="22"/>
                <w:szCs w:val="22"/>
              </w:rPr>
              <w:t>26th February 2021</w:t>
            </w:r>
            <w:r w:rsidR="003F659F" w:rsidRPr="00062DE1">
              <w:rPr>
                <w:rFonts w:ascii="Times New Roman" w:hAnsi="Times New Roman"/>
                <w:b/>
                <w:bCs/>
                <w:sz w:val="22"/>
                <w:szCs w:val="22"/>
              </w:rPr>
              <w:t xml:space="preserve"> </w:t>
            </w:r>
          </w:p>
          <w:p w14:paraId="0BDF9C78" w14:textId="77DD62B7" w:rsidR="003F659F" w:rsidRPr="00062DE1" w:rsidRDefault="003F659F" w:rsidP="003F659F">
            <w:pPr>
              <w:tabs>
                <w:tab w:val="left" w:pos="851"/>
              </w:tabs>
              <w:jc w:val="center"/>
              <w:rPr>
                <w:rFonts w:ascii="Times New Roman" w:hAnsi="Times New Roman"/>
              </w:rPr>
            </w:pPr>
            <w:r w:rsidRPr="00062DE1">
              <w:rPr>
                <w:rFonts w:ascii="Times New Roman" w:hAnsi="Times New Roman"/>
              </w:rPr>
              <w:t>Date at most 150 days after deadline for tenders**</w:t>
            </w:r>
          </w:p>
        </w:tc>
        <w:tc>
          <w:tcPr>
            <w:tcW w:w="2250" w:type="dxa"/>
          </w:tcPr>
          <w:p w14:paraId="1C8250F5" w14:textId="77777777" w:rsidR="003F659F" w:rsidRPr="000D6C9B" w:rsidRDefault="003F659F" w:rsidP="003F659F">
            <w:pPr>
              <w:tabs>
                <w:tab w:val="left" w:pos="851"/>
              </w:tabs>
              <w:jc w:val="center"/>
              <w:rPr>
                <w:rFonts w:ascii="Times New Roman" w:hAnsi="Times New Roman"/>
              </w:rPr>
            </w:pPr>
            <w:r w:rsidRPr="000D6C9B">
              <w:rPr>
                <w:rFonts w:ascii="Times New Roman" w:hAnsi="Times New Roman"/>
              </w:rPr>
              <w:t>-</w:t>
            </w:r>
          </w:p>
        </w:tc>
      </w:tr>
    </w:tbl>
    <w:p w14:paraId="1AB680C5" w14:textId="77777777" w:rsidR="00E536B6" w:rsidRPr="00E82463" w:rsidRDefault="00E536B6" w:rsidP="00E536B6">
      <w:pPr>
        <w:tabs>
          <w:tab w:val="left" w:pos="851"/>
        </w:tabs>
        <w:jc w:val="both"/>
        <w:rPr>
          <w:rFonts w:ascii="Times New Roman" w:hAnsi="Times New Roman"/>
          <w:b/>
        </w:rPr>
      </w:pPr>
      <w:bookmarkStart w:id="5" w:name="_Ref500317541"/>
      <w:r w:rsidRPr="00E82463">
        <w:rPr>
          <w:rFonts w:ascii="Times New Roman" w:hAnsi="Times New Roman"/>
          <w:b/>
        </w:rPr>
        <w:t xml:space="preserve">* All times are in the time zone of the country of the </w:t>
      </w:r>
      <w:r>
        <w:rPr>
          <w:rFonts w:ascii="Times New Roman" w:hAnsi="Times New Roman"/>
          <w:b/>
        </w:rPr>
        <w:t>c</w:t>
      </w:r>
      <w:r w:rsidRPr="00E82463">
        <w:rPr>
          <w:rFonts w:ascii="Times New Roman" w:hAnsi="Times New Roman"/>
          <w:b/>
        </w:rPr>
        <w:t xml:space="preserve">ontracting </w:t>
      </w:r>
      <w:r>
        <w:rPr>
          <w:rFonts w:ascii="Times New Roman" w:hAnsi="Times New Roman"/>
          <w:b/>
        </w:rPr>
        <w:t>a</w:t>
      </w:r>
      <w:r w:rsidRPr="00E82463">
        <w:rPr>
          <w:rFonts w:ascii="Times New Roman" w:hAnsi="Times New Roman"/>
          <w:b/>
        </w:rPr>
        <w:t>uthority</w:t>
      </w:r>
      <w:r>
        <w:rPr>
          <w:rFonts w:ascii="Times New Roman" w:hAnsi="Times New Roman"/>
          <w:b/>
        </w:rPr>
        <w:t xml:space="preserve"> p</w:t>
      </w:r>
      <w:r w:rsidRPr="00E82463">
        <w:rPr>
          <w:rFonts w:ascii="Times New Roman" w:hAnsi="Times New Roman"/>
          <w:b/>
        </w:rPr>
        <w:t>rovisional date</w:t>
      </w:r>
      <w:r>
        <w:rPr>
          <w:rFonts w:ascii="Times New Roman" w:hAnsi="Times New Roman"/>
          <w:b/>
        </w:rPr>
        <w:br/>
        <w:t>** Provisional date</w:t>
      </w:r>
    </w:p>
    <w:p w14:paraId="6676C794" w14:textId="77777777" w:rsidR="00E536B6" w:rsidRPr="00E82463" w:rsidRDefault="00E536B6" w:rsidP="00E536B6">
      <w:pPr>
        <w:pStyle w:val="Heading1"/>
      </w:pPr>
      <w:bookmarkStart w:id="6" w:name="_Toc42488072"/>
      <w:bookmarkEnd w:id="5"/>
      <w:r w:rsidRPr="00E82463">
        <w:t>Participation</w:t>
      </w:r>
      <w:bookmarkEnd w:id="6"/>
    </w:p>
    <w:p w14:paraId="75D35393" w14:textId="77777777" w:rsidR="00E536B6" w:rsidRPr="00D54C44" w:rsidRDefault="00E536B6" w:rsidP="00E536B6">
      <w:pPr>
        <w:pStyle w:val="PRAGHeading2"/>
        <w:numPr>
          <w:ilvl w:val="0"/>
          <w:numId w:val="0"/>
        </w:numPr>
        <w:ind w:left="567" w:hanging="567"/>
        <w:jc w:val="both"/>
        <w:rPr>
          <w:sz w:val="22"/>
          <w:szCs w:val="22"/>
          <w:lang w:val="en-GB"/>
        </w:rPr>
      </w:pPr>
      <w:r w:rsidRPr="00E82463">
        <w:rPr>
          <w:sz w:val="22"/>
          <w:lang w:val="en-GB"/>
        </w:rPr>
        <w:t>3.1</w:t>
      </w:r>
      <w:r w:rsidRPr="00E82463">
        <w:rPr>
          <w:sz w:val="22"/>
          <w:lang w:val="en-GB"/>
        </w:rPr>
        <w:tab/>
      </w:r>
      <w:r w:rsidRPr="00D54C44">
        <w:rPr>
          <w:sz w:val="22"/>
          <w:lang w:val="en-GB"/>
        </w:rPr>
        <w:t xml:space="preserve">Tendering is open on equal terms to natural and legal persons (participating either individually or in a grouping – consortium – of tenderers) </w:t>
      </w:r>
      <w:r w:rsidRPr="00D54C44">
        <w:rPr>
          <w:sz w:val="22"/>
          <w:szCs w:val="22"/>
          <w:lang w:val="en-GB"/>
        </w:rPr>
        <w:t xml:space="preserve">which are effectively established in one of the Member States of the European Union, an ACP State or in a country or territory authorised by the ACP-EC Partnership Agreement under which the contract is financed. </w:t>
      </w:r>
      <w:r w:rsidRPr="00D54C44">
        <w:rPr>
          <w:sz w:val="22"/>
          <w:lang w:val="en-GB"/>
        </w:rPr>
        <w:t>Tendering</w:t>
      </w:r>
      <w:r w:rsidRPr="00D54C44">
        <w:rPr>
          <w:sz w:val="22"/>
          <w:szCs w:val="22"/>
          <w:lang w:val="en-GB"/>
        </w:rPr>
        <w:t xml:space="preserve"> is also open to international organisations.</w:t>
      </w:r>
    </w:p>
    <w:p w14:paraId="473A344D"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3.2</w:t>
      </w:r>
      <w:r w:rsidRPr="00E82463">
        <w:rPr>
          <w:rFonts w:ascii="Times New Roman" w:hAnsi="Times New Roman"/>
          <w:sz w:val="22"/>
          <w:lang w:val="en-GB"/>
        </w:rPr>
        <w:tab/>
      </w:r>
      <w:r w:rsidRPr="00E82463">
        <w:rPr>
          <w:rFonts w:ascii="Times New Roman" w:hAnsi="Times New Roman"/>
          <w:sz w:val="22"/>
          <w:szCs w:val="22"/>
          <w:lang w:val="en-GB"/>
        </w:rPr>
        <w:t xml:space="preserve">These terms refer to all nationals of the above states and to all legal entities, companies or partnerships </w:t>
      </w:r>
      <w:r w:rsidRPr="000076C2">
        <w:rPr>
          <w:rFonts w:ascii="Times New Roman" w:hAnsi="Times New Roman"/>
          <w:sz w:val="22"/>
          <w:lang w:val="en-GB"/>
        </w:rPr>
        <w:t xml:space="preserve">effectively </w:t>
      </w:r>
      <w:r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14:paraId="1EF5383B" w14:textId="77777777" w:rsidR="00E536B6" w:rsidRPr="007A0C47" w:rsidRDefault="00E536B6" w:rsidP="00E536B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Pr="00AF31AE">
        <w:rPr>
          <w:rFonts w:ascii="Times New Roman" w:hAnsi="Times New Roman"/>
          <w:sz w:val="22"/>
          <w:lang w:val="en-GB"/>
        </w:rPr>
        <w:t>The eligibility requirement detailed in sub 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w:t>
      </w:r>
      <w:r>
        <w:rPr>
          <w:rFonts w:ascii="Times New Roman" w:hAnsi="Times New Roman"/>
          <w:sz w:val="22"/>
          <w:lang w:val="en-GB"/>
        </w:rPr>
        <w:t>s</w:t>
      </w:r>
      <w:r w:rsidRPr="00AF31AE">
        <w:rPr>
          <w:rFonts w:ascii="Times New Roman" w:hAnsi="Times New Roman"/>
          <w:sz w:val="22"/>
          <w:lang w:val="en-GB"/>
        </w:rPr>
        <w:t xml:space="preserve">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Pr>
          <w:rFonts w:ascii="Times New Roman" w:hAnsi="Times New Roman"/>
          <w:sz w:val="22"/>
          <w:lang w:val="en-GB"/>
        </w:rPr>
        <w:t>c</w:t>
      </w:r>
      <w:r w:rsidRPr="00AF31AE">
        <w:rPr>
          <w:rFonts w:ascii="Times New Roman" w:hAnsi="Times New Roman"/>
          <w:sz w:val="22"/>
          <w:lang w:val="en-GB"/>
        </w:rPr>
        <w:t xml:space="preserve">ontracting </w:t>
      </w:r>
      <w:r>
        <w:rPr>
          <w:rFonts w:ascii="Times New Roman" w:hAnsi="Times New Roman"/>
          <w:sz w:val="22"/>
          <w:lang w:val="en-GB"/>
        </w:rPr>
        <w:t>a</w:t>
      </w:r>
      <w:r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407AE322" w14:textId="77777777" w:rsidR="00E536B6" w:rsidRPr="00E82463" w:rsidRDefault="00E536B6" w:rsidP="00E536B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the Financial </w:t>
      </w:r>
      <w:r>
        <w:rPr>
          <w:rFonts w:ascii="Times New Roman" w:hAnsi="Times New Roman"/>
          <w:sz w:val="22"/>
          <w:szCs w:val="22"/>
          <w:lang w:val="en-GB"/>
        </w:rPr>
        <w:lastRenderedPageBreak/>
        <w:t>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w:t>
      </w:r>
      <w:r>
        <w:rPr>
          <w:rFonts w:ascii="Times New Roman" w:hAnsi="Times New Roman"/>
          <w:sz w:val="22"/>
          <w:lang w:val="en-GB"/>
        </w:rPr>
        <w:t>the Financial Regulation in force</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14:paraId="456875EE" w14:textId="77777777" w:rsidR="00E536B6" w:rsidRPr="00E82463" w:rsidRDefault="00E536B6" w:rsidP="00E536B6">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B4644C">
        <w:rPr>
          <w:rFonts w:ascii="Times New Roman" w:hAnsi="Times New Roman"/>
          <w:sz w:val="22"/>
          <w:lang w:val="en-GB"/>
        </w:rPr>
        <w:t>When requested</w:t>
      </w:r>
      <w:r w:rsidRPr="00E82463">
        <w:rPr>
          <w:rFonts w:ascii="Times New Roman" w:hAnsi="Times New Roman"/>
          <w:sz w:val="22"/>
          <w:szCs w:val="22"/>
          <w:lang w:val="en-GB"/>
        </w:rPr>
        <w:t xml:space="preserve"> by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 xml:space="preserve">uthority, tenderers/contractors must submit declarations from the intended subcontractors that they are not in any of the exclusion situations. 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 are not in a situation that excludes them.</w:t>
      </w:r>
    </w:p>
    <w:p w14:paraId="5380F87D" w14:textId="77777777" w:rsidR="00E536B6" w:rsidRPr="00E82463" w:rsidRDefault="00E536B6" w:rsidP="00E536B6">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to take part in this tender procedure, tenderers must prove to the satisfaction of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15C9A2C3" w14:textId="77777777" w:rsidR="00E536B6" w:rsidRPr="00E82463" w:rsidRDefault="00E536B6" w:rsidP="00E536B6">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r>
      <w:r>
        <w:rPr>
          <w:rFonts w:ascii="Times New Roman" w:hAnsi="Times New Roman"/>
          <w:sz w:val="22"/>
          <w:szCs w:val="22"/>
          <w:lang w:val="en-GB"/>
        </w:rPr>
        <w:t xml:space="preserve"> Subcontracting is allowed but the contractor will retain full liability towards the contracting authority for performance of the contract as a whole. </w:t>
      </w:r>
      <w:r w:rsidRPr="00E82463">
        <w:rPr>
          <w:rFonts w:ascii="Times New Roman" w:hAnsi="Times New Roman"/>
          <w:sz w:val="22"/>
          <w:szCs w:val="22"/>
          <w:lang w:val="en-GB"/>
        </w:rPr>
        <w:t xml:space="preserve">, </w:t>
      </w:r>
    </w:p>
    <w:p w14:paraId="7375D406" w14:textId="77777777" w:rsidR="00E536B6" w:rsidRPr="00A4424B" w:rsidRDefault="00E536B6" w:rsidP="00E536B6">
      <w:pPr>
        <w:pStyle w:val="Heading2"/>
        <w:keepNext w:val="0"/>
        <w:tabs>
          <w:tab w:val="num" w:pos="709"/>
        </w:tabs>
        <w:ind w:left="567"/>
        <w:jc w:val="both"/>
        <w:rPr>
          <w:rFonts w:ascii="Times New Roman" w:hAnsi="Times New Roman"/>
          <w:sz w:val="22"/>
          <w:szCs w:val="22"/>
          <w:lang w:val="en-GB"/>
        </w:rPr>
      </w:pPr>
      <w:r w:rsidRPr="00D54C44">
        <w:rPr>
          <w:rFonts w:ascii="Times New Roman" w:hAnsi="Times New Roman"/>
          <w:sz w:val="22"/>
          <w:lang w:val="en-GB"/>
        </w:rPr>
        <w:t>When selecting subcontractors, suppliers should give preference to natural persons, companies or firms of ACP States capable of providing the supplies required on similar terms.</w:t>
      </w:r>
    </w:p>
    <w:p w14:paraId="0A53EB6F" w14:textId="77777777" w:rsidR="00E536B6" w:rsidRPr="009F4A11" w:rsidRDefault="00E536B6" w:rsidP="00E536B6">
      <w:pPr>
        <w:pStyle w:val="Heading1"/>
        <w:rPr>
          <w:lang w:val="en-GB"/>
        </w:rPr>
      </w:pPr>
      <w:bookmarkStart w:id="7" w:name="_Toc42488073"/>
      <w:r w:rsidRPr="009F4A11">
        <w:rPr>
          <w:lang w:val="en-GB"/>
        </w:rPr>
        <w:t>Origin</w:t>
      </w:r>
      <w:bookmarkEnd w:id="7"/>
    </w:p>
    <w:p w14:paraId="4A13801E" w14:textId="7CD38783" w:rsidR="002724BB" w:rsidRDefault="002724BB" w:rsidP="002724BB">
      <w:pPr>
        <w:pStyle w:val="Heading2"/>
        <w:keepNext w:val="0"/>
        <w:numPr>
          <w:ilvl w:val="1"/>
          <w:numId w:val="2"/>
        </w:numPr>
        <w:jc w:val="both"/>
        <w:rPr>
          <w:rFonts w:ascii="Times New Roman" w:hAnsi="Times New Roman"/>
          <w:sz w:val="22"/>
          <w:szCs w:val="22"/>
          <w:lang w:val="en-GB"/>
        </w:rPr>
      </w:pPr>
      <w:r w:rsidRPr="002724BB">
        <w:rPr>
          <w:rFonts w:ascii="Times New Roman" w:hAnsi="Times New Roman"/>
          <w:sz w:val="22"/>
          <w:szCs w:val="22"/>
          <w:lang w:val="en-GB"/>
        </w:rPr>
        <w:t>Unless otherwise provided in the contract or below, all goods purchased under the contract must originate in a Member State of the European Union or in a country or territory of the regions covered and/or authorised by the specific instruments applicable to the programme specified in clause 3.1 above.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 Goods originating in the EU include goods originating in the Overseas Countries and Territories.</w:t>
      </w:r>
    </w:p>
    <w:p w14:paraId="507BC189" w14:textId="4D8F91DE" w:rsidR="00E536B6" w:rsidRPr="002724BB" w:rsidRDefault="002724BB" w:rsidP="002724BB">
      <w:pPr>
        <w:pStyle w:val="ListParagraph"/>
        <w:ind w:left="567"/>
      </w:pPr>
      <w:r w:rsidRPr="002724BB">
        <w:rPr>
          <w:rFonts w:ascii="Times New Roman" w:hAnsi="Times New Roman"/>
        </w:rPr>
        <w:t>All supplies under this contract must originate in one or more of the above countries.</w:t>
      </w:r>
    </w:p>
    <w:p w14:paraId="3A0069F1" w14:textId="77F2BA41" w:rsidR="00E536B6" w:rsidRPr="00E82463" w:rsidRDefault="002724BB" w:rsidP="00E536B6">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szCs w:val="22"/>
          <w:lang w:val="en-GB"/>
        </w:rPr>
        <w:t xml:space="preserve">Tenderers must provide an undertaking signed by their representative certifying compliance with this requirement. </w:t>
      </w:r>
      <w:r w:rsidRPr="00696FDD">
        <w:rPr>
          <w:rFonts w:ascii="Times New Roman" w:hAnsi="Times New Roman"/>
          <w:sz w:val="22"/>
          <w:szCs w:val="22"/>
          <w:lang w:val="en-GB"/>
        </w:rPr>
        <w:t>The tenderer is obliged to verify that the provided information is correct. Otherwise, the tenderer risks to be excluded because of negligently misrepresenting information.</w:t>
      </w:r>
      <w:r>
        <w:rPr>
          <w:rFonts w:ascii="Times New Roman" w:hAnsi="Times New Roman"/>
          <w:sz w:val="22"/>
          <w:szCs w:val="22"/>
          <w:lang w:val="en-GB"/>
        </w:rPr>
        <w:t xml:space="preserve"> </w:t>
      </w:r>
      <w:r w:rsidRPr="00E82463">
        <w:rPr>
          <w:rFonts w:ascii="Times New Roman" w:hAnsi="Times New Roman"/>
          <w:sz w:val="22"/>
          <w:szCs w:val="22"/>
          <w:lang w:val="en-GB"/>
        </w:rPr>
        <w:t xml:space="preserve">For more details, see </w:t>
      </w:r>
      <w:r>
        <w:rPr>
          <w:rFonts w:ascii="Times New Roman" w:hAnsi="Times New Roman"/>
          <w:sz w:val="22"/>
          <w:szCs w:val="22"/>
          <w:lang w:val="en-GB"/>
        </w:rPr>
        <w:t>Section</w:t>
      </w:r>
      <w:r w:rsidRPr="00E82463">
        <w:rPr>
          <w:rFonts w:ascii="Times New Roman" w:hAnsi="Times New Roman"/>
          <w:sz w:val="22"/>
          <w:szCs w:val="22"/>
          <w:lang w:val="en-GB"/>
        </w:rPr>
        <w:t xml:space="preserve"> </w:t>
      </w:r>
      <w:r>
        <w:rPr>
          <w:rFonts w:ascii="Times New Roman" w:hAnsi="Times New Roman"/>
          <w:sz w:val="22"/>
          <w:szCs w:val="22"/>
          <w:lang w:val="en-GB"/>
        </w:rPr>
        <w:t>2.3.5. of the</w:t>
      </w:r>
      <w:r w:rsidRPr="00E82463">
        <w:rPr>
          <w:rFonts w:ascii="Times New Roman" w:hAnsi="Times New Roman"/>
          <w:sz w:val="22"/>
          <w:szCs w:val="22"/>
          <w:lang w:val="en-GB"/>
        </w:rPr>
        <w:t xml:space="preserv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uide.</w:t>
      </w:r>
    </w:p>
    <w:p w14:paraId="26D5EFCE" w14:textId="293BD8A3" w:rsidR="002724BB" w:rsidRPr="002724BB" w:rsidRDefault="00E536B6" w:rsidP="002724B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tenders, tenderers must state expressly that all the goods meet the requirements concerning origin and must state the countries of origin. They may be asked to provide additional information in this connection.</w:t>
      </w:r>
    </w:p>
    <w:p w14:paraId="6DA3AE4D" w14:textId="77777777" w:rsidR="00E536B6" w:rsidRPr="00E82463" w:rsidRDefault="00E536B6" w:rsidP="00E536B6">
      <w:pPr>
        <w:pStyle w:val="Heading1"/>
      </w:pPr>
      <w:bookmarkStart w:id="8" w:name="_Toc42488074"/>
      <w:r w:rsidRPr="00E82463">
        <w:t xml:space="preserve">Type of </w:t>
      </w:r>
      <w:r w:rsidRPr="001651F6">
        <w:rPr>
          <w:lang w:val="en-GB"/>
        </w:rPr>
        <w:t>contract</w:t>
      </w:r>
      <w:bookmarkEnd w:id="8"/>
    </w:p>
    <w:p w14:paraId="3B62BA8E" w14:textId="77777777" w:rsidR="00E536B6" w:rsidRPr="00E82463" w:rsidRDefault="00E536B6" w:rsidP="00E536B6">
      <w:pPr>
        <w:pStyle w:val="Heading2"/>
        <w:keepNext w:val="0"/>
        <w:ind w:left="567"/>
        <w:jc w:val="both"/>
        <w:rPr>
          <w:rFonts w:ascii="Times New Roman" w:hAnsi="Times New Roman"/>
          <w:sz w:val="22"/>
          <w:lang w:val="en-GB"/>
        </w:rPr>
      </w:pPr>
      <w:r w:rsidRPr="00D54C44">
        <w:rPr>
          <w:rFonts w:ascii="Times New Roman" w:hAnsi="Times New Roman"/>
          <w:sz w:val="22"/>
          <w:lang w:val="en-GB"/>
        </w:rPr>
        <w:t>Unit-price</w:t>
      </w:r>
    </w:p>
    <w:p w14:paraId="559BB9B8" w14:textId="77777777" w:rsidR="00E536B6" w:rsidRPr="00E82463" w:rsidRDefault="00E536B6" w:rsidP="00E536B6">
      <w:pPr>
        <w:pStyle w:val="Heading1"/>
      </w:pPr>
      <w:bookmarkStart w:id="9" w:name="_Toc42488075"/>
      <w:r w:rsidRPr="005E7398">
        <w:rPr>
          <w:lang w:val="en-GB"/>
        </w:rPr>
        <w:t>Currency</w:t>
      </w:r>
      <w:bookmarkEnd w:id="9"/>
    </w:p>
    <w:p w14:paraId="5230A368" w14:textId="35E05609" w:rsidR="00E536B6" w:rsidRPr="00B61329" w:rsidRDefault="00E536B6" w:rsidP="00E536B6">
      <w:pPr>
        <w:pStyle w:val="Heading2"/>
        <w:keepNext w:val="0"/>
        <w:ind w:left="567"/>
        <w:jc w:val="both"/>
        <w:rPr>
          <w:rFonts w:ascii="Times New Roman" w:hAnsi="Times New Roman"/>
          <w:b/>
          <w:sz w:val="22"/>
          <w:szCs w:val="22"/>
          <w:lang w:val="en-GB"/>
        </w:rPr>
      </w:pPr>
      <w:r w:rsidRPr="006416D6">
        <w:rPr>
          <w:rFonts w:ascii="Times New Roman" w:hAnsi="Times New Roman"/>
          <w:sz w:val="22"/>
          <w:szCs w:val="22"/>
          <w:lang w:val="en-GB"/>
        </w:rPr>
        <w:t xml:space="preserve">Tenders must be presented in </w:t>
      </w:r>
      <w:r w:rsidRPr="00B61329">
        <w:rPr>
          <w:rFonts w:ascii="Times New Roman" w:hAnsi="Times New Roman"/>
          <w:b/>
          <w:sz w:val="22"/>
          <w:szCs w:val="22"/>
          <w:lang w:val="en-GB"/>
        </w:rPr>
        <w:t>Uganda Shillings (UGX)</w:t>
      </w:r>
    </w:p>
    <w:p w14:paraId="2EF9A546" w14:textId="77777777" w:rsidR="00E536B6" w:rsidRDefault="00E536B6" w:rsidP="00E536B6">
      <w:pPr>
        <w:pStyle w:val="Heading1"/>
      </w:pPr>
      <w:bookmarkStart w:id="10" w:name="_Toc42488076"/>
      <w:r w:rsidRPr="00E82463">
        <w:lastRenderedPageBreak/>
        <w:t>Lots</w:t>
      </w:r>
      <w:bookmarkEnd w:id="10"/>
    </w:p>
    <w:p w14:paraId="3A4635C3" w14:textId="77777777" w:rsidR="00E536B6" w:rsidRPr="00B61329" w:rsidRDefault="00E536B6" w:rsidP="00E536B6">
      <w:pPr>
        <w:spacing w:before="0"/>
        <w:ind w:left="567"/>
        <w:jc w:val="both"/>
        <w:outlineLvl w:val="1"/>
        <w:rPr>
          <w:rFonts w:ascii="Times New Roman" w:hAnsi="Times New Roman"/>
          <w:sz w:val="22"/>
          <w:szCs w:val="22"/>
        </w:rPr>
      </w:pPr>
      <w:r w:rsidRPr="00B61329">
        <w:rPr>
          <w:rFonts w:ascii="Times New Roman" w:hAnsi="Times New Roman"/>
          <w:sz w:val="22"/>
          <w:szCs w:val="22"/>
        </w:rPr>
        <w:t>This tender procedure is divided into lots</w:t>
      </w:r>
    </w:p>
    <w:p w14:paraId="328950AF" w14:textId="77777777" w:rsidR="00E536B6" w:rsidRPr="00B61329" w:rsidRDefault="00E536B6" w:rsidP="00E536B6">
      <w:pPr>
        <w:spacing w:before="0"/>
        <w:ind w:left="567"/>
        <w:jc w:val="both"/>
        <w:outlineLvl w:val="1"/>
        <w:rPr>
          <w:rFonts w:ascii="Times New Roman" w:hAnsi="Times New Roman"/>
          <w:sz w:val="22"/>
          <w:szCs w:val="22"/>
        </w:rPr>
      </w:pPr>
      <w:r w:rsidRPr="00B61329">
        <w:rPr>
          <w:rFonts w:ascii="Times New Roman" w:hAnsi="Times New Roman"/>
          <w:b/>
          <w:sz w:val="22"/>
          <w:szCs w:val="22"/>
        </w:rPr>
        <w:t>Lot 1</w:t>
      </w:r>
      <w:r w:rsidRPr="00B61329">
        <w:rPr>
          <w:rFonts w:ascii="Times New Roman" w:hAnsi="Times New Roman"/>
          <w:sz w:val="22"/>
          <w:szCs w:val="22"/>
        </w:rPr>
        <w:t xml:space="preserve">:  Five (5) Double Cabin Pick –Up </w:t>
      </w:r>
    </w:p>
    <w:p w14:paraId="58E9110E" w14:textId="77777777" w:rsidR="00E536B6" w:rsidRDefault="00E536B6" w:rsidP="00E536B6">
      <w:pPr>
        <w:spacing w:before="0"/>
        <w:ind w:left="567"/>
        <w:rPr>
          <w:rFonts w:ascii="Times New Roman" w:hAnsi="Times New Roman"/>
          <w:sz w:val="22"/>
          <w:szCs w:val="22"/>
        </w:rPr>
      </w:pPr>
      <w:r w:rsidRPr="00B61329">
        <w:rPr>
          <w:rFonts w:ascii="Times New Roman" w:hAnsi="Times New Roman"/>
          <w:b/>
          <w:sz w:val="22"/>
          <w:szCs w:val="22"/>
        </w:rPr>
        <w:t>Lot 2:</w:t>
      </w:r>
      <w:r w:rsidRPr="00B61329">
        <w:rPr>
          <w:rFonts w:ascii="Times New Roman" w:hAnsi="Times New Roman"/>
          <w:sz w:val="22"/>
          <w:szCs w:val="22"/>
        </w:rPr>
        <w:t xml:space="preserve"> Station Wagon</w:t>
      </w:r>
    </w:p>
    <w:p w14:paraId="00402ADE" w14:textId="1A3E4BD9" w:rsidR="00E536B6" w:rsidRPr="00047C78" w:rsidRDefault="00E536B6" w:rsidP="00E536B6">
      <w:pPr>
        <w:spacing w:before="0"/>
        <w:ind w:left="567"/>
        <w:rPr>
          <w:rFonts w:ascii="Times New Roman" w:hAnsi="Times New Roman"/>
          <w:sz w:val="22"/>
          <w:szCs w:val="22"/>
        </w:rPr>
      </w:pPr>
      <w:r>
        <w:rPr>
          <w:rFonts w:ascii="Times New Roman" w:hAnsi="Times New Roman"/>
          <w:b/>
          <w:sz w:val="22"/>
          <w:szCs w:val="22"/>
        </w:rPr>
        <w:t>Lot 3:</w:t>
      </w:r>
      <w:r>
        <w:rPr>
          <w:rFonts w:ascii="Times New Roman" w:hAnsi="Times New Roman"/>
          <w:sz w:val="22"/>
          <w:szCs w:val="22"/>
        </w:rPr>
        <w:t xml:space="preserve"> Twenty-eight (28) Motorcycles</w:t>
      </w:r>
    </w:p>
    <w:p w14:paraId="38B945E4" w14:textId="77777777" w:rsidR="00E536B6" w:rsidRPr="008444BE" w:rsidRDefault="00E536B6" w:rsidP="00E536B6">
      <w:pPr>
        <w:pStyle w:val="Heading2"/>
        <w:keepNext w:val="0"/>
        <w:ind w:left="567" w:hanging="567"/>
        <w:jc w:val="both"/>
        <w:rPr>
          <w:rFonts w:ascii="Times New Roman" w:hAnsi="Times New Roman"/>
          <w:sz w:val="22"/>
          <w:lang w:val="en-GB"/>
        </w:rPr>
      </w:pPr>
      <w:r w:rsidRPr="008444BE">
        <w:rPr>
          <w:rFonts w:ascii="Times New Roman" w:hAnsi="Times New Roman"/>
          <w:sz w:val="22"/>
          <w:lang w:val="en-GB"/>
        </w:rPr>
        <w:t>7.1</w:t>
      </w:r>
      <w:r w:rsidRPr="008444BE">
        <w:rPr>
          <w:rFonts w:ascii="Times New Roman" w:hAnsi="Times New Roman"/>
          <w:sz w:val="22"/>
          <w:lang w:val="en-GB"/>
        </w:rPr>
        <w:tab/>
        <w:t xml:space="preserve">The tenderer may submit a tender </w:t>
      </w:r>
      <w:r>
        <w:rPr>
          <w:rFonts w:ascii="Times New Roman" w:hAnsi="Times New Roman"/>
          <w:sz w:val="22"/>
          <w:lang w:val="en-GB"/>
        </w:rPr>
        <w:t>for one lot, several or all of the lots</w:t>
      </w:r>
      <w:r w:rsidRPr="008444BE">
        <w:rPr>
          <w:rFonts w:ascii="Times New Roman" w:hAnsi="Times New Roman"/>
          <w:sz w:val="22"/>
          <w:lang w:val="en-GB"/>
        </w:rPr>
        <w:t xml:space="preserve">. </w:t>
      </w:r>
    </w:p>
    <w:p w14:paraId="36BAFAFF" w14:textId="77777777" w:rsidR="00E536B6" w:rsidRPr="008444BE" w:rsidRDefault="00E536B6" w:rsidP="00E536B6">
      <w:pPr>
        <w:pStyle w:val="Heading2"/>
        <w:keepNext w:val="0"/>
        <w:ind w:left="567" w:hanging="567"/>
        <w:jc w:val="both"/>
        <w:rPr>
          <w:rFonts w:ascii="Times New Roman" w:hAnsi="Times New Roman"/>
          <w:lang w:val="en-GB"/>
        </w:rPr>
      </w:pPr>
      <w:r w:rsidRPr="008444BE">
        <w:rPr>
          <w:rFonts w:ascii="Times New Roman" w:hAnsi="Times New Roman"/>
          <w:sz w:val="22"/>
          <w:lang w:val="en-GB"/>
        </w:rPr>
        <w:t>7.2</w:t>
      </w:r>
      <w:r w:rsidRPr="008444BE">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14:paraId="3E3BCF38" w14:textId="77777777" w:rsidR="00E536B6" w:rsidRPr="008444BE" w:rsidRDefault="00E536B6" w:rsidP="00E536B6">
      <w:pPr>
        <w:pStyle w:val="Heading2"/>
        <w:keepNext w:val="0"/>
        <w:ind w:left="567" w:hanging="567"/>
        <w:jc w:val="both"/>
        <w:rPr>
          <w:rFonts w:ascii="Times New Roman" w:hAnsi="Times New Roman"/>
          <w:sz w:val="22"/>
          <w:lang w:val="en-GB"/>
        </w:rPr>
      </w:pPr>
      <w:r w:rsidRPr="008444BE">
        <w:rPr>
          <w:rFonts w:ascii="Times New Roman" w:hAnsi="Times New Roman"/>
          <w:sz w:val="22"/>
          <w:lang w:val="en-GB"/>
        </w:rPr>
        <w:t>7.3</w:t>
      </w:r>
      <w:r w:rsidRPr="008444BE">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14:paraId="1789753B" w14:textId="77777777" w:rsidR="00E536B6" w:rsidRPr="002021E2" w:rsidRDefault="00E536B6" w:rsidP="00E536B6">
      <w:pPr>
        <w:spacing w:before="0"/>
        <w:ind w:left="567" w:hanging="567"/>
        <w:rPr>
          <w:sz w:val="22"/>
          <w:szCs w:val="22"/>
        </w:rPr>
      </w:pPr>
      <w:r w:rsidRPr="008444BE">
        <w:rPr>
          <w:rFonts w:ascii="Times New Roman" w:hAnsi="Times New Roman"/>
          <w:sz w:val="22"/>
        </w:rPr>
        <w:t>7.4</w:t>
      </w:r>
      <w:r w:rsidRPr="008444BE">
        <w:rPr>
          <w:rFonts w:ascii="Times New Roman" w:hAnsi="Times New Roman"/>
          <w:sz w:val="22"/>
        </w:rPr>
        <w:tab/>
        <w:t xml:space="preserve">Contracts will be awarded lot by lot, but the contracting authority may select the most </w:t>
      </w:r>
      <w:r>
        <w:rPr>
          <w:rFonts w:ascii="Times New Roman" w:hAnsi="Times New Roman"/>
          <w:sz w:val="22"/>
        </w:rPr>
        <w:t xml:space="preserve">  </w:t>
      </w:r>
      <w:r w:rsidRPr="008444BE">
        <w:rPr>
          <w:rFonts w:ascii="Times New Roman" w:hAnsi="Times New Roman"/>
          <w:sz w:val="22"/>
        </w:rPr>
        <w:t>favourable overall solution after taking ac</w:t>
      </w:r>
      <w:r>
        <w:rPr>
          <w:rFonts w:ascii="Times New Roman" w:hAnsi="Times New Roman"/>
          <w:sz w:val="22"/>
        </w:rPr>
        <w:t>count of any discounts offered.</w:t>
      </w:r>
    </w:p>
    <w:p w14:paraId="0F6322C4" w14:textId="77777777" w:rsidR="00E536B6" w:rsidRPr="00E536B6" w:rsidRDefault="00E536B6" w:rsidP="00E536B6">
      <w:pPr>
        <w:pStyle w:val="Heading1"/>
        <w:rPr>
          <w:lang w:val="en-GB"/>
        </w:rPr>
      </w:pPr>
      <w:bookmarkStart w:id="11" w:name="_Toc42488077"/>
      <w:r w:rsidRPr="00E536B6">
        <w:rPr>
          <w:lang w:val="en-GB"/>
        </w:rPr>
        <w:t>Period of validity</w:t>
      </w:r>
      <w:bookmarkEnd w:id="11"/>
    </w:p>
    <w:p w14:paraId="693973DF" w14:textId="77777777" w:rsidR="00E536B6" w:rsidRPr="00E82463" w:rsidRDefault="00E536B6" w:rsidP="00E536B6">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Tenderers will be bound by their tenders for a period of 90 days from the deadline for the submission of tenders.</w:t>
      </w:r>
    </w:p>
    <w:p w14:paraId="5C1F1477" w14:textId="77777777" w:rsidR="00E536B6" w:rsidRPr="00E66FD7" w:rsidRDefault="00E536B6" w:rsidP="00E536B6">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14:paraId="2F610CFF" w14:textId="77777777" w:rsidR="00E536B6" w:rsidRPr="00E82463" w:rsidRDefault="00E536B6" w:rsidP="00E536B6">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393C5E77" w14:textId="77777777" w:rsidR="00E536B6" w:rsidRPr="00E536B6" w:rsidRDefault="00E536B6" w:rsidP="00E536B6">
      <w:pPr>
        <w:pStyle w:val="Heading1"/>
        <w:rPr>
          <w:lang w:val="en-GB"/>
        </w:rPr>
      </w:pPr>
      <w:bookmarkStart w:id="12" w:name="_Toc42488078"/>
      <w:bookmarkStart w:id="13" w:name="_Ref500330462"/>
      <w:r w:rsidRPr="00E536B6">
        <w:rPr>
          <w:lang w:val="en-GB"/>
        </w:rPr>
        <w:t xml:space="preserve">Language of </w:t>
      </w:r>
      <w:bookmarkEnd w:id="12"/>
      <w:r w:rsidRPr="00E536B6">
        <w:rPr>
          <w:lang w:val="en-GB"/>
        </w:rPr>
        <w:t>tenders</w:t>
      </w:r>
    </w:p>
    <w:bookmarkEnd w:id="13"/>
    <w:p w14:paraId="5C00CE2D"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tenders, all correspondence and documents related to the tender exchanged by the tenderer and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must be written in the language of the procedure, which is English.</w:t>
      </w:r>
    </w:p>
    <w:p w14:paraId="25F2711C" w14:textId="77777777" w:rsidR="00E536B6" w:rsidRPr="00E82463" w:rsidRDefault="00E536B6" w:rsidP="00E536B6">
      <w:pPr>
        <w:pStyle w:val="Heading2"/>
        <w:keepNext w:val="0"/>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60EA1410" w14:textId="77777777" w:rsidR="00E536B6" w:rsidRPr="00E536B6" w:rsidRDefault="00E536B6" w:rsidP="00E536B6">
      <w:pPr>
        <w:pStyle w:val="Heading1"/>
        <w:rPr>
          <w:lang w:val="en-GB"/>
        </w:rPr>
      </w:pPr>
      <w:bookmarkStart w:id="14" w:name="_Toc42488079"/>
      <w:r w:rsidRPr="00E536B6">
        <w:rPr>
          <w:lang w:val="en-GB"/>
        </w:rPr>
        <w:t>Submission of tenders</w:t>
      </w:r>
      <w:bookmarkEnd w:id="14"/>
    </w:p>
    <w:p w14:paraId="0F10A24D" w14:textId="77777777" w:rsidR="00E536B6" w:rsidRPr="00E82463" w:rsidRDefault="00E536B6" w:rsidP="00E536B6">
      <w:pPr>
        <w:pStyle w:val="Heading2"/>
        <w:keepNext w:val="0"/>
        <w:ind w:left="567" w:hanging="567"/>
        <w:jc w:val="both"/>
        <w:rPr>
          <w:rFonts w:ascii="Times New Roman" w:hAnsi="Times New Roman"/>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t>T</w:t>
      </w:r>
      <w:r>
        <w:rPr>
          <w:rFonts w:ascii="Times New Roman" w:hAnsi="Times New Roman"/>
          <w:sz w:val="22"/>
          <w:lang w:val="en-GB"/>
        </w:rPr>
        <w:t>enders must be sent to t</w:t>
      </w:r>
      <w:r w:rsidRPr="00E82463">
        <w:rPr>
          <w:rFonts w:ascii="Times New Roman" w:hAnsi="Times New Roman"/>
          <w:sz w:val="22"/>
          <w:lang w:val="en-GB"/>
        </w:rPr>
        <w:t xml:space="preserve">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before the deadline specified in 10.3. They must include all the documents specified in point 11 of these Instructions and be sent to the following address:</w:t>
      </w:r>
    </w:p>
    <w:bookmarkEnd w:id="15"/>
    <w:p w14:paraId="06166348"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eastAsia="Calibri" w:hAnsi="Times New Roman"/>
          <w:b/>
          <w:snapToGrid/>
          <w:sz w:val="22"/>
          <w:szCs w:val="22"/>
        </w:rPr>
        <w:t xml:space="preserve">The Permanent Secretary, </w:t>
      </w:r>
      <w:r w:rsidRPr="00B61329">
        <w:rPr>
          <w:rFonts w:ascii="Times New Roman" w:eastAsia="Calibri" w:hAnsi="Times New Roman"/>
          <w:b/>
          <w:snapToGrid/>
          <w:sz w:val="22"/>
          <w:szCs w:val="22"/>
        </w:rPr>
        <w:t>Ministry of Agriculture, Animal Industry and Fisheries</w:t>
      </w:r>
    </w:p>
    <w:p w14:paraId="23EB68CC"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PO Box 102, Uganda</w:t>
      </w:r>
    </w:p>
    <w:p w14:paraId="192010F6"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lastRenderedPageBreak/>
        <w:t>Plot 16-18, Lugard Avenue</w:t>
      </w:r>
      <w:r>
        <w:rPr>
          <w:rFonts w:ascii="Times New Roman" w:eastAsia="Calibri" w:hAnsi="Times New Roman"/>
          <w:b/>
          <w:snapToGrid/>
          <w:sz w:val="22"/>
          <w:szCs w:val="22"/>
        </w:rPr>
        <w:t>, Entebbe</w:t>
      </w:r>
    </w:p>
    <w:p w14:paraId="7E375F57"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2D5192BB"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hAnsi="Times New Roman"/>
          <w:b/>
          <w:bCs/>
          <w:snapToGrid/>
          <w:sz w:val="22"/>
          <w:szCs w:val="22"/>
          <w:lang w:eastAsia="en-GB"/>
        </w:rPr>
        <w:t>Main Office Building, Former Library Premises</w:t>
      </w:r>
    </w:p>
    <w:p w14:paraId="2D76C8CE"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127D4772" w14:textId="27AFD91D" w:rsidR="00E536B6" w:rsidRPr="00E536B6" w:rsidRDefault="00E536B6" w:rsidP="00E536B6">
      <w:pPr>
        <w:shd w:val="clear" w:color="auto" w:fill="FFFFFF"/>
        <w:spacing w:before="0" w:after="0"/>
        <w:ind w:firstLine="567"/>
        <w:rPr>
          <w:rFonts w:ascii="Times New Roman" w:eastAsia="Calibri" w:hAnsi="Times New Roman"/>
          <w:b/>
          <w:snapToGrid/>
          <w:sz w:val="22"/>
          <w:szCs w:val="22"/>
          <w:u w:val="single"/>
        </w:rPr>
      </w:pPr>
      <w:r w:rsidRPr="00A21A61">
        <w:rPr>
          <w:rFonts w:ascii="Times New Roman" w:eastAsia="Calibri" w:hAnsi="Times New Roman"/>
          <w:b/>
          <w:snapToGrid/>
          <w:sz w:val="22"/>
          <w:szCs w:val="22"/>
          <w:u w:val="single"/>
        </w:rPr>
        <w:t>Attention to Dr Mary Mbabazi, National Project Coordinator</w:t>
      </w:r>
    </w:p>
    <w:p w14:paraId="6B2AA33F" w14:textId="2577E772" w:rsidR="00E536B6" w:rsidRPr="00B61329" w:rsidRDefault="00E536B6" w:rsidP="00E536B6">
      <w:pPr>
        <w:ind w:left="567"/>
        <w:jc w:val="both"/>
        <w:rPr>
          <w:rFonts w:ascii="Times New Roman" w:hAnsi="Times New Roman"/>
          <w:sz w:val="22"/>
        </w:rPr>
      </w:pPr>
      <w:r w:rsidRPr="00841E92">
        <w:rPr>
          <w:rFonts w:ascii="Times New Roman" w:hAnsi="Times New Roman"/>
          <w:sz w:val="22"/>
        </w:rPr>
        <w:t xml:space="preserve">If the tenders are hand </w:t>
      </w:r>
      <w:r w:rsidR="002724BB" w:rsidRPr="00841E92">
        <w:rPr>
          <w:rFonts w:ascii="Times New Roman" w:hAnsi="Times New Roman"/>
          <w:sz w:val="22"/>
        </w:rPr>
        <w:t>delivered,</w:t>
      </w:r>
      <w:r w:rsidRPr="00841E92">
        <w:rPr>
          <w:rFonts w:ascii="Times New Roman" w:hAnsi="Times New Roman"/>
          <w:sz w:val="22"/>
        </w:rPr>
        <w:t xml:space="preserve"> they should be delivered to the following address:</w:t>
      </w:r>
      <w:r>
        <w:rPr>
          <w:rFonts w:ascii="Times New Roman" w:hAnsi="Times New Roman"/>
          <w:sz w:val="22"/>
        </w:rPr>
        <w:t xml:space="preserve"> </w:t>
      </w:r>
      <w:r w:rsidRPr="00DB730D">
        <w:rPr>
          <w:rFonts w:ascii="Times New Roman" w:hAnsi="Times New Roman"/>
          <w:sz w:val="22"/>
        </w:rPr>
        <w:t>Opening times: Monday to Friday – 09.00 to 17.00hrs</w:t>
      </w:r>
      <w:r>
        <w:rPr>
          <w:rFonts w:ascii="Times New Roman" w:hAnsi="Times New Roman"/>
          <w:sz w:val="22"/>
        </w:rPr>
        <w:t xml:space="preserve"> (Ugandan Time)</w:t>
      </w:r>
      <w:r w:rsidRPr="00DB730D">
        <w:rPr>
          <w:rFonts w:ascii="Times New Roman" w:hAnsi="Times New Roman"/>
          <w:sz w:val="22"/>
        </w:rPr>
        <w:t xml:space="preserve">, closed on </w:t>
      </w:r>
      <w:r>
        <w:rPr>
          <w:rFonts w:ascii="Times New Roman" w:hAnsi="Times New Roman"/>
          <w:sz w:val="22"/>
        </w:rPr>
        <w:t xml:space="preserve">  </w:t>
      </w:r>
      <w:r w:rsidRPr="00DB730D">
        <w:rPr>
          <w:rFonts w:ascii="Times New Roman" w:hAnsi="Times New Roman"/>
          <w:sz w:val="22"/>
        </w:rPr>
        <w:t>public holidays</w:t>
      </w:r>
      <w:r w:rsidRPr="00B61329">
        <w:rPr>
          <w:rFonts w:ascii="Times New Roman" w:hAnsi="Times New Roman"/>
          <w:sz w:val="22"/>
        </w:rPr>
        <w:t>:</w:t>
      </w:r>
    </w:p>
    <w:p w14:paraId="5DC5A8FD"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eastAsia="Calibri" w:hAnsi="Times New Roman"/>
          <w:b/>
          <w:snapToGrid/>
          <w:sz w:val="22"/>
          <w:szCs w:val="22"/>
        </w:rPr>
        <w:t xml:space="preserve">The Permanent Secretary, </w:t>
      </w:r>
      <w:r w:rsidRPr="00B61329">
        <w:rPr>
          <w:rFonts w:ascii="Times New Roman" w:eastAsia="Calibri" w:hAnsi="Times New Roman"/>
          <w:b/>
          <w:snapToGrid/>
          <w:sz w:val="22"/>
          <w:szCs w:val="22"/>
        </w:rPr>
        <w:t>Ministry of Agriculture, Animal Industry and Fisheries</w:t>
      </w:r>
    </w:p>
    <w:p w14:paraId="02F0CA8E"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PO Box 102, Uganda</w:t>
      </w:r>
    </w:p>
    <w:p w14:paraId="6A97587D"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Plot 16-18, Lugard Avenue</w:t>
      </w:r>
      <w:r>
        <w:rPr>
          <w:rFonts w:ascii="Times New Roman" w:eastAsia="Calibri" w:hAnsi="Times New Roman"/>
          <w:b/>
          <w:snapToGrid/>
          <w:sz w:val="22"/>
          <w:szCs w:val="22"/>
        </w:rPr>
        <w:t>, Entebbe</w:t>
      </w:r>
    </w:p>
    <w:p w14:paraId="4B2AA860"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3E8A4A1C"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hAnsi="Times New Roman"/>
          <w:b/>
          <w:bCs/>
          <w:snapToGrid/>
          <w:sz w:val="22"/>
          <w:szCs w:val="22"/>
          <w:lang w:eastAsia="en-GB"/>
        </w:rPr>
        <w:t>Main Office Building, Former Library Premises</w:t>
      </w:r>
    </w:p>
    <w:p w14:paraId="5A49E8D7"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607663AF" w14:textId="77777777" w:rsidR="00E536B6" w:rsidRDefault="00E536B6" w:rsidP="00E536B6">
      <w:pPr>
        <w:shd w:val="clear" w:color="auto" w:fill="FFFFFF"/>
        <w:spacing w:before="0" w:after="0"/>
        <w:ind w:left="630"/>
        <w:rPr>
          <w:rFonts w:ascii="Times New Roman" w:eastAsia="Calibri" w:hAnsi="Times New Roman"/>
          <w:b/>
          <w:snapToGrid/>
          <w:sz w:val="22"/>
          <w:szCs w:val="22"/>
          <w:u w:val="single"/>
        </w:rPr>
      </w:pPr>
      <w:r w:rsidRPr="00A21A61">
        <w:rPr>
          <w:rFonts w:ascii="Times New Roman" w:eastAsia="Calibri" w:hAnsi="Times New Roman"/>
          <w:b/>
          <w:snapToGrid/>
          <w:sz w:val="22"/>
          <w:szCs w:val="22"/>
          <w:u w:val="single"/>
        </w:rPr>
        <w:t>Attention to Dr Mary Mbabazi, National Project Coordinator</w:t>
      </w:r>
    </w:p>
    <w:p w14:paraId="38DB19C6" w14:textId="77777777" w:rsidR="00E536B6" w:rsidRPr="00E82463" w:rsidRDefault="00E536B6" w:rsidP="00E536B6">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14:paraId="48789BAB" w14:textId="77777777" w:rsidR="00E536B6" w:rsidRPr="006416D6" w:rsidRDefault="00E536B6" w:rsidP="00E536B6">
      <w:pPr>
        <w:spacing w:before="0" w:after="0"/>
        <w:ind w:left="540" w:hanging="540"/>
        <w:jc w:val="both"/>
        <w:rPr>
          <w:rFonts w:ascii="Times New Roman" w:hAnsi="Times New Roman"/>
          <w:sz w:val="22"/>
          <w:szCs w:val="22"/>
        </w:rPr>
      </w:pPr>
      <w:bookmarkStart w:id="16" w:name="_Ref500330141"/>
      <w:r w:rsidRPr="00E82463">
        <w:rPr>
          <w:rFonts w:ascii="Times New Roman" w:hAnsi="Times New Roman"/>
          <w:sz w:val="22"/>
        </w:rPr>
        <w:t>10.2</w:t>
      </w:r>
      <w:r w:rsidRPr="00E82463">
        <w:rPr>
          <w:rFonts w:ascii="Times New Roman" w:hAnsi="Times New Roman"/>
          <w:sz w:val="22"/>
        </w:rPr>
        <w:tab/>
      </w:r>
      <w:bookmarkEnd w:id="16"/>
      <w:r w:rsidRPr="006416D6">
        <w:rPr>
          <w:rFonts w:ascii="Times New Roman" w:hAnsi="Times New Roman"/>
          <w:sz w:val="22"/>
          <w:szCs w:val="22"/>
        </w:rPr>
        <w:t xml:space="preserve">All tenders must be submitted in one original, marked ‘original’, and </w:t>
      </w:r>
      <w:r>
        <w:rPr>
          <w:rFonts w:ascii="Times New Roman" w:hAnsi="Times New Roman"/>
          <w:sz w:val="22"/>
          <w:szCs w:val="22"/>
        </w:rPr>
        <w:t>two copies</w:t>
      </w:r>
      <w:r w:rsidRPr="006416D6">
        <w:rPr>
          <w:rFonts w:ascii="Times New Roman" w:hAnsi="Times New Roman"/>
          <w:sz w:val="22"/>
          <w:szCs w:val="22"/>
        </w:rPr>
        <w:t xml:space="preserve"> signed in the same way as the original and marked ‘copy’. </w:t>
      </w:r>
    </w:p>
    <w:p w14:paraId="55F8C7AF" w14:textId="45C8D8B0" w:rsidR="00E536B6" w:rsidRPr="00A21A61" w:rsidRDefault="00E536B6" w:rsidP="00E536B6">
      <w:pPr>
        <w:shd w:val="clear" w:color="auto" w:fill="FFFFFF"/>
        <w:spacing w:before="0" w:after="0"/>
        <w:rPr>
          <w:rFonts w:ascii="Times New Roman" w:hAnsi="Times New Roman"/>
          <w:sz w:val="22"/>
          <w:szCs w:val="22"/>
        </w:rPr>
      </w:pPr>
      <w:r w:rsidRPr="00A21A61">
        <w:rPr>
          <w:rFonts w:ascii="Times New Roman" w:hAnsi="Times New Roman"/>
          <w:sz w:val="22"/>
          <w:szCs w:val="22"/>
        </w:rPr>
        <w:t>10.3</w:t>
      </w:r>
      <w:r w:rsidRPr="00A21A61">
        <w:rPr>
          <w:rFonts w:ascii="Times New Roman" w:hAnsi="Times New Roman"/>
          <w:sz w:val="22"/>
          <w:szCs w:val="22"/>
        </w:rPr>
        <w:tab/>
        <w:t xml:space="preserve">All tenders must be submitted to </w:t>
      </w:r>
      <w:r w:rsidRPr="00A21A61">
        <w:rPr>
          <w:rFonts w:ascii="Times New Roman" w:eastAsia="Calibri" w:hAnsi="Times New Roman"/>
          <w:snapToGrid/>
          <w:sz w:val="22"/>
          <w:szCs w:val="22"/>
        </w:rPr>
        <w:t>The</w:t>
      </w:r>
      <w:r>
        <w:rPr>
          <w:rFonts w:ascii="Times New Roman" w:eastAsia="Calibri" w:hAnsi="Times New Roman"/>
          <w:snapToGrid/>
          <w:sz w:val="22"/>
          <w:szCs w:val="22"/>
        </w:rPr>
        <w:t xml:space="preserve"> </w:t>
      </w:r>
      <w:r w:rsidRPr="00A21A61">
        <w:rPr>
          <w:rFonts w:ascii="Times New Roman" w:eastAsia="Calibri" w:hAnsi="Times New Roman"/>
          <w:snapToGrid/>
          <w:sz w:val="22"/>
          <w:szCs w:val="22"/>
        </w:rPr>
        <w:t xml:space="preserve">Permanent Secretary, Ministry of Agriculture, </w:t>
      </w:r>
      <w:r w:rsidRPr="000903E9">
        <w:rPr>
          <w:rFonts w:ascii="Times New Roman" w:eastAsia="Calibri" w:hAnsi="Times New Roman"/>
          <w:snapToGrid/>
          <w:sz w:val="22"/>
          <w:szCs w:val="22"/>
        </w:rPr>
        <w:t>Animal Industry and Fisheries</w:t>
      </w:r>
      <w:r w:rsidRPr="000903E9">
        <w:rPr>
          <w:rFonts w:ascii="Times New Roman" w:eastAsia="Calibri" w:hAnsi="Times New Roman"/>
          <w:b/>
          <w:snapToGrid/>
          <w:sz w:val="22"/>
          <w:szCs w:val="22"/>
        </w:rPr>
        <w:t xml:space="preserve"> </w:t>
      </w:r>
      <w:r w:rsidRPr="000903E9">
        <w:rPr>
          <w:rFonts w:ascii="Times New Roman" w:hAnsi="Times New Roman"/>
          <w:sz w:val="22"/>
          <w:szCs w:val="22"/>
        </w:rPr>
        <w:t xml:space="preserve">before the deadline of </w:t>
      </w:r>
      <w:r w:rsidR="000903E9" w:rsidRPr="000903E9">
        <w:rPr>
          <w:rFonts w:ascii="Times New Roman" w:hAnsi="Times New Roman"/>
          <w:sz w:val="22"/>
          <w:szCs w:val="22"/>
        </w:rPr>
        <w:t>21</w:t>
      </w:r>
      <w:r w:rsidR="000903E9" w:rsidRPr="000903E9">
        <w:rPr>
          <w:rFonts w:ascii="Times New Roman" w:hAnsi="Times New Roman"/>
          <w:sz w:val="22"/>
          <w:szCs w:val="22"/>
          <w:vertAlign w:val="superscript"/>
        </w:rPr>
        <w:t>st</w:t>
      </w:r>
      <w:r w:rsidR="000903E9" w:rsidRPr="000903E9">
        <w:rPr>
          <w:rFonts w:ascii="Times New Roman" w:hAnsi="Times New Roman"/>
          <w:sz w:val="22"/>
          <w:szCs w:val="22"/>
        </w:rPr>
        <w:t xml:space="preserve"> January 2021</w:t>
      </w:r>
      <w:r w:rsidRPr="000903E9">
        <w:rPr>
          <w:rFonts w:ascii="Times New Roman" w:hAnsi="Times New Roman"/>
          <w:sz w:val="22"/>
          <w:szCs w:val="22"/>
        </w:rPr>
        <w:t xml:space="preserve"> at 12:00AM</w:t>
      </w:r>
    </w:p>
    <w:p w14:paraId="4411793D" w14:textId="77777777" w:rsidR="00E536B6" w:rsidRPr="00A21A61" w:rsidRDefault="00E536B6" w:rsidP="00E536B6">
      <w:pPr>
        <w:shd w:val="clear" w:color="auto" w:fill="FFFFFF"/>
        <w:spacing w:before="0" w:after="0"/>
        <w:rPr>
          <w:rFonts w:ascii="Times New Roman" w:hAnsi="Times New Roman"/>
          <w:sz w:val="22"/>
          <w:szCs w:val="22"/>
        </w:rPr>
      </w:pPr>
    </w:p>
    <w:p w14:paraId="6D64EBE1" w14:textId="77777777" w:rsidR="00E536B6" w:rsidRDefault="00E536B6" w:rsidP="00E536B6">
      <w:pPr>
        <w:shd w:val="clear" w:color="auto" w:fill="FFFFFF"/>
        <w:spacing w:before="0" w:after="0"/>
        <w:rPr>
          <w:rFonts w:ascii="Times New Roman" w:hAnsi="Times New Roman"/>
          <w:sz w:val="22"/>
        </w:rPr>
      </w:pPr>
      <w:r>
        <w:rPr>
          <w:rFonts w:ascii="Times New Roman" w:hAnsi="Times New Roman"/>
          <w:sz w:val="22"/>
        </w:rPr>
        <w:t>(a) either by post or by courier service, in which case the evidence shall be constituted by the postmark or the date of the deposit slip</w:t>
      </w:r>
      <w:r>
        <w:rPr>
          <w:rStyle w:val="FootnoteReference"/>
          <w:rFonts w:ascii="Times New Roman" w:hAnsi="Times New Roman"/>
          <w:sz w:val="22"/>
        </w:rPr>
        <w:footnoteReference w:id="3"/>
      </w:r>
    </w:p>
    <w:p w14:paraId="53BA04F5" w14:textId="77777777" w:rsidR="00E536B6" w:rsidRDefault="00E536B6" w:rsidP="00E536B6">
      <w:pPr>
        <w:shd w:val="clear" w:color="auto" w:fill="FFFFFF"/>
        <w:spacing w:before="0" w:after="0"/>
        <w:rPr>
          <w:rFonts w:ascii="Times New Roman" w:hAnsi="Times New Roman"/>
          <w:sz w:val="22"/>
        </w:rPr>
      </w:pPr>
      <w:r>
        <w:rPr>
          <w:rFonts w:ascii="Times New Roman" w:hAnsi="Times New Roman"/>
          <w:sz w:val="22"/>
        </w:rPr>
        <w:t xml:space="preserve"> </w:t>
      </w:r>
    </w:p>
    <w:p w14:paraId="225D0C57" w14:textId="77777777" w:rsidR="00E536B6" w:rsidRPr="00450786" w:rsidRDefault="00E536B6" w:rsidP="00E536B6">
      <w:pPr>
        <w:shd w:val="clear" w:color="auto" w:fill="FFFFFF"/>
        <w:spacing w:before="0" w:after="0"/>
        <w:rPr>
          <w:rFonts w:ascii="Times New Roman" w:eastAsia="Calibri" w:hAnsi="Times New Roman"/>
          <w:b/>
          <w:snapToGrid/>
          <w:sz w:val="22"/>
          <w:szCs w:val="22"/>
        </w:rPr>
      </w:pPr>
      <w:r>
        <w:rPr>
          <w:rFonts w:ascii="Times New Roman" w:hAnsi="Times New Roman"/>
          <w:sz w:val="22"/>
        </w:rPr>
        <w:t>(b) or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rPr>
        <w:t xml:space="preserve"> </w:t>
      </w:r>
    </w:p>
    <w:p w14:paraId="66AF1735" w14:textId="77777777" w:rsidR="00E536B6" w:rsidRPr="00C348C0" w:rsidRDefault="00E536B6" w:rsidP="00E536B6">
      <w:pPr>
        <w:jc w:val="both"/>
      </w:pPr>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14:paraId="661A2F88" w14:textId="77777777" w:rsidR="00E536B6" w:rsidRPr="00E82463" w:rsidRDefault="00E536B6" w:rsidP="00E536B6">
      <w:pPr>
        <w:rPr>
          <w:rFonts w:ascii="Times New Roman" w:hAnsi="Times New Roman"/>
          <w:sz w:val="22"/>
        </w:rPr>
      </w:pPr>
      <w:r w:rsidRPr="00E82463">
        <w:rPr>
          <w:rFonts w:ascii="Times New Roman" w:hAnsi="Times New Roman"/>
          <w:sz w:val="22"/>
        </w:rPr>
        <w:t>10.4</w:t>
      </w:r>
      <w:r w:rsidRPr="00E82463">
        <w:rPr>
          <w:rFonts w:ascii="Times New Roman" w:hAnsi="Times New Roman"/>
          <w:sz w:val="22"/>
        </w:rPr>
        <w:tab/>
        <w:t>All tenders, including annexes and all supporting documents, must be submitted in a sealed envelope bearing only:</w:t>
      </w:r>
    </w:p>
    <w:p w14:paraId="159E6819" w14:textId="77777777" w:rsidR="00E536B6" w:rsidRDefault="00E536B6" w:rsidP="00E536B6">
      <w:pPr>
        <w:numPr>
          <w:ilvl w:val="2"/>
          <w:numId w:val="2"/>
        </w:numPr>
        <w:tabs>
          <w:tab w:val="left" w:pos="709"/>
        </w:tabs>
        <w:rPr>
          <w:rFonts w:ascii="Times New Roman" w:hAnsi="Times New Roman"/>
          <w:sz w:val="22"/>
        </w:rPr>
      </w:pPr>
      <w:r w:rsidRPr="00E82463">
        <w:rPr>
          <w:rFonts w:ascii="Times New Roman" w:hAnsi="Times New Roman"/>
          <w:sz w:val="22"/>
        </w:rPr>
        <w:t>the above address;</w:t>
      </w:r>
    </w:p>
    <w:p w14:paraId="790C4BF0" w14:textId="6A3E616B" w:rsidR="00E536B6" w:rsidRPr="00C2627A" w:rsidRDefault="00E536B6" w:rsidP="00E536B6">
      <w:pPr>
        <w:numPr>
          <w:ilvl w:val="2"/>
          <w:numId w:val="2"/>
        </w:numPr>
        <w:tabs>
          <w:tab w:val="left" w:pos="709"/>
          <w:tab w:val="left" w:pos="1134"/>
        </w:tabs>
        <w:rPr>
          <w:rFonts w:ascii="Times New Roman" w:hAnsi="Times New Roman"/>
          <w:sz w:val="22"/>
        </w:rPr>
      </w:pPr>
      <w:r w:rsidRPr="00E82463">
        <w:rPr>
          <w:rFonts w:ascii="Times New Roman" w:hAnsi="Times New Roman"/>
          <w:sz w:val="22"/>
        </w:rPr>
        <w:t xml:space="preserve">the reference code of this tender procedure, </w:t>
      </w:r>
      <w:bookmarkStart w:id="17" w:name="_Hlk39155419"/>
      <w:r w:rsidRPr="00F17138">
        <w:rPr>
          <w:rFonts w:ascii="Times New Roman" w:hAnsi="Times New Roman"/>
          <w:b/>
          <w:bCs/>
          <w:sz w:val="22"/>
          <w:szCs w:val="22"/>
        </w:rPr>
        <w:t>FED/2018/39742</w:t>
      </w:r>
      <w:r w:rsidR="00C32275">
        <w:rPr>
          <w:rFonts w:ascii="Times New Roman" w:hAnsi="Times New Roman"/>
          <w:b/>
          <w:bCs/>
          <w:sz w:val="22"/>
          <w:szCs w:val="22"/>
        </w:rPr>
        <w:t>5</w:t>
      </w:r>
      <w:r w:rsidRPr="00F17138">
        <w:rPr>
          <w:rFonts w:ascii="Times New Roman" w:hAnsi="Times New Roman"/>
          <w:b/>
          <w:bCs/>
          <w:sz w:val="22"/>
          <w:szCs w:val="22"/>
        </w:rPr>
        <w:t xml:space="preserve"> /MOBIP/SUP/20.01</w:t>
      </w:r>
      <w:bookmarkEnd w:id="17"/>
      <w:r w:rsidRPr="00C2627A">
        <w:rPr>
          <w:rFonts w:ascii="Times New Roman" w:hAnsi="Times New Roman"/>
          <w:sz w:val="22"/>
        </w:rPr>
        <w:t>;</w:t>
      </w:r>
    </w:p>
    <w:p w14:paraId="67CA339E" w14:textId="77777777" w:rsidR="00E536B6" w:rsidRPr="00E82463" w:rsidRDefault="00E536B6" w:rsidP="00E536B6">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14:paraId="532B10EF" w14:textId="77777777" w:rsidR="00E536B6" w:rsidRPr="00E82463" w:rsidRDefault="00E536B6" w:rsidP="00E536B6">
      <w:pPr>
        <w:tabs>
          <w:tab w:val="left" w:pos="1134"/>
        </w:tabs>
        <w:ind w:left="1134" w:hanging="567"/>
        <w:rPr>
          <w:rFonts w:ascii="Times New Roman" w:hAnsi="Times New Roman"/>
          <w:sz w:val="22"/>
        </w:rPr>
      </w:pPr>
      <w:r w:rsidRPr="00E82463">
        <w:rPr>
          <w:rFonts w:ascii="Times New Roman" w:hAnsi="Times New Roman"/>
          <w:sz w:val="22"/>
        </w:rPr>
        <w:t>d)</w:t>
      </w:r>
      <w:r w:rsidRPr="00E82463">
        <w:rPr>
          <w:rFonts w:ascii="Times New Roman" w:hAnsi="Times New Roman"/>
          <w:sz w:val="22"/>
        </w:rPr>
        <w:tab/>
        <w:t>the words ‘Not to be opened before the tender opening session’ in the</w:t>
      </w:r>
      <w:r>
        <w:rPr>
          <w:rFonts w:ascii="Times New Roman" w:hAnsi="Times New Roman"/>
          <w:sz w:val="22"/>
        </w:rPr>
        <w:t xml:space="preserve"> language of the tender dossier</w:t>
      </w:r>
    </w:p>
    <w:p w14:paraId="3635872D" w14:textId="77777777" w:rsidR="00E536B6" w:rsidRPr="00E82463" w:rsidRDefault="00E536B6" w:rsidP="00E536B6">
      <w:pPr>
        <w:tabs>
          <w:tab w:val="left" w:pos="1134"/>
        </w:tabs>
        <w:ind w:left="567"/>
        <w:rPr>
          <w:rFonts w:ascii="Times New Roman" w:hAnsi="Times New Roman"/>
          <w:sz w:val="22"/>
        </w:rPr>
      </w:pPr>
      <w:r w:rsidRPr="00E82463">
        <w:rPr>
          <w:rFonts w:ascii="Times New Roman" w:hAnsi="Times New Roman"/>
          <w:sz w:val="22"/>
        </w:rPr>
        <w:t>e)</w:t>
      </w:r>
      <w:r w:rsidRPr="00E82463">
        <w:rPr>
          <w:rFonts w:ascii="Times New Roman" w:hAnsi="Times New Roman"/>
          <w:sz w:val="22"/>
        </w:rPr>
        <w:tab/>
        <w:t>the name of the tenderer.</w:t>
      </w:r>
    </w:p>
    <w:p w14:paraId="3E8FA7D5" w14:textId="77777777" w:rsidR="00E536B6" w:rsidRPr="00E82463" w:rsidRDefault="00E536B6" w:rsidP="00E536B6">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14:paraId="28267218" w14:textId="77777777" w:rsidR="00E536B6" w:rsidRPr="00E82463" w:rsidRDefault="00E536B6" w:rsidP="00E536B6">
      <w:pPr>
        <w:pStyle w:val="Heading1"/>
      </w:pPr>
      <w:bookmarkStart w:id="18" w:name="_Toc42488080"/>
      <w:r w:rsidRPr="00E82463">
        <w:t>Content of tenders</w:t>
      </w:r>
      <w:bookmarkEnd w:id="18"/>
    </w:p>
    <w:p w14:paraId="65F3C2C8" w14:textId="77777777" w:rsidR="00E536B6" w:rsidRPr="00E82463" w:rsidRDefault="00E536B6" w:rsidP="00E536B6">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14:paraId="5384581C" w14:textId="77777777" w:rsidR="00E536B6" w:rsidRPr="00E82463" w:rsidRDefault="00E536B6" w:rsidP="00E536B6">
      <w:pPr>
        <w:keepNext/>
        <w:keepLines/>
        <w:ind w:left="567"/>
        <w:jc w:val="both"/>
        <w:outlineLvl w:val="0"/>
        <w:rPr>
          <w:rFonts w:ascii="Times New Roman" w:hAnsi="Times New Roman"/>
          <w:b/>
          <w:sz w:val="22"/>
          <w:szCs w:val="22"/>
        </w:rPr>
      </w:pPr>
      <w:r w:rsidRPr="00E82463">
        <w:rPr>
          <w:rFonts w:ascii="Times New Roman" w:hAnsi="Times New Roman"/>
          <w:b/>
          <w:sz w:val="22"/>
          <w:szCs w:val="22"/>
        </w:rPr>
        <w:lastRenderedPageBreak/>
        <w:t>Part 1: Technical offer:</w:t>
      </w:r>
    </w:p>
    <w:p w14:paraId="173501C4" w14:textId="77777777" w:rsidR="00E536B6" w:rsidRPr="00E82463" w:rsidRDefault="00E536B6" w:rsidP="00E536B6">
      <w:pPr>
        <w:pStyle w:val="Heading2"/>
        <w:keepLines/>
        <w:numPr>
          <w:ilvl w:val="0"/>
          <w:numId w:val="6"/>
        </w:numPr>
        <w:tabs>
          <w:tab w:val="clear" w:pos="1211"/>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p>
    <w:p w14:paraId="67917CA4" w14:textId="77777777" w:rsidR="00E536B6" w:rsidRPr="00C2627A" w:rsidRDefault="00E536B6" w:rsidP="00E536B6">
      <w:pPr>
        <w:numPr>
          <w:ilvl w:val="1"/>
          <w:numId w:val="10"/>
        </w:numPr>
        <w:spacing w:after="0"/>
        <w:ind w:hanging="306"/>
        <w:rPr>
          <w:rFonts w:ascii="Times New Roman" w:hAnsi="Times New Roman"/>
          <w:sz w:val="22"/>
          <w:szCs w:val="22"/>
        </w:rPr>
      </w:pPr>
      <w:r w:rsidRPr="006416D6">
        <w:rPr>
          <w:rFonts w:ascii="Times New Roman" w:hAnsi="Times New Roman"/>
          <w:sz w:val="22"/>
          <w:szCs w:val="22"/>
        </w:rPr>
        <w:t>Manuals, catalogues and details of any additional services required</w:t>
      </w:r>
      <w:r w:rsidRPr="00E82463">
        <w:rPr>
          <w:rFonts w:ascii="Times New Roman" w:hAnsi="Times New Roman"/>
          <w:sz w:val="22"/>
          <w:szCs w:val="22"/>
          <w:highlight w:val="lightGray"/>
        </w:rPr>
        <w:t xml:space="preserve"> </w:t>
      </w:r>
    </w:p>
    <w:p w14:paraId="53678182" w14:textId="77777777" w:rsidR="00E536B6" w:rsidRPr="00C2627A" w:rsidRDefault="00E536B6" w:rsidP="00E536B6">
      <w:pPr>
        <w:numPr>
          <w:ilvl w:val="1"/>
          <w:numId w:val="10"/>
        </w:numPr>
        <w:spacing w:after="0"/>
        <w:ind w:hanging="306"/>
        <w:rPr>
          <w:rFonts w:ascii="Times New Roman" w:hAnsi="Times New Roman"/>
          <w:sz w:val="22"/>
          <w:szCs w:val="22"/>
        </w:rPr>
      </w:pPr>
      <w:r w:rsidRPr="006416D6">
        <w:rPr>
          <w:rFonts w:ascii="Times New Roman" w:hAnsi="Times New Roman"/>
          <w:sz w:val="22"/>
          <w:szCs w:val="22"/>
        </w:rPr>
        <w:t xml:space="preserve">A proposal of after-sales services for </w:t>
      </w:r>
      <w:r w:rsidRPr="00B61329">
        <w:rPr>
          <w:rFonts w:ascii="Times New Roman" w:hAnsi="Times New Roman"/>
          <w:b/>
          <w:sz w:val="22"/>
          <w:szCs w:val="22"/>
        </w:rPr>
        <w:t>2 (two) years</w:t>
      </w:r>
      <w:r w:rsidRPr="00E82463">
        <w:rPr>
          <w:rFonts w:ascii="Times New Roman" w:hAnsi="Times New Roman"/>
          <w:sz w:val="22"/>
          <w:szCs w:val="22"/>
          <w:highlight w:val="lightGray"/>
        </w:rPr>
        <w:t xml:space="preserve"> </w:t>
      </w:r>
    </w:p>
    <w:p w14:paraId="44E04193" w14:textId="77777777" w:rsidR="00E536B6" w:rsidRPr="00E82463" w:rsidRDefault="00E536B6" w:rsidP="00E536B6">
      <w:pPr>
        <w:ind w:left="567"/>
        <w:rPr>
          <w:rFonts w:ascii="Times New Roman" w:hAnsi="Times New Roman"/>
          <w:sz w:val="22"/>
          <w:szCs w:val="22"/>
        </w:rPr>
      </w:pPr>
      <w:r w:rsidRPr="00E82463">
        <w:rPr>
          <w:rFonts w:ascii="Times New Roman" w:hAnsi="Times New Roman"/>
          <w:sz w:val="22"/>
          <w:szCs w:val="22"/>
        </w:rPr>
        <w:t>The technical offer should be presented as per template (Annex II+III*, Contractor’s technical offer) adding separate sheets for details if necessary.</w:t>
      </w:r>
    </w:p>
    <w:p w14:paraId="6A408D13" w14:textId="77777777" w:rsidR="00E536B6" w:rsidRPr="00E82463" w:rsidRDefault="00E536B6" w:rsidP="00E536B6">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9710897" w14:textId="77777777" w:rsidR="00E536B6" w:rsidRPr="003D0372" w:rsidRDefault="00E536B6" w:rsidP="00E536B6">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GB"/>
        </w:rPr>
      </w:pPr>
      <w:r w:rsidRPr="003D0372">
        <w:rPr>
          <w:rFonts w:ascii="Times New Roman" w:hAnsi="Times New Roman"/>
          <w:sz w:val="22"/>
          <w:szCs w:val="22"/>
          <w:lang w:val="en-GB"/>
        </w:rPr>
        <w:t>A financial offer calculated on a DDP</w:t>
      </w:r>
      <w:r w:rsidRPr="003D0372">
        <w:rPr>
          <w:rStyle w:val="FootnoteReference"/>
          <w:rFonts w:ascii="Times New Roman" w:hAnsi="Times New Roman"/>
          <w:sz w:val="22"/>
          <w:szCs w:val="22"/>
        </w:rPr>
        <w:footnoteReference w:id="4"/>
      </w:r>
      <w:r w:rsidRPr="003D0372">
        <w:rPr>
          <w:rFonts w:ascii="Times New Roman" w:hAnsi="Times New Roman"/>
          <w:sz w:val="22"/>
          <w:szCs w:val="22"/>
          <w:lang w:val="en-GB"/>
        </w:rPr>
        <w:t xml:space="preserve"> basis for the supplies tendered including if applicable:</w:t>
      </w:r>
      <w:r>
        <w:rPr>
          <w:rFonts w:ascii="Times New Roman" w:hAnsi="Times New Roman"/>
          <w:sz w:val="22"/>
          <w:szCs w:val="22"/>
          <w:lang w:val="en-GB"/>
        </w:rPr>
        <w:t xml:space="preserve"> </w:t>
      </w:r>
      <w:r w:rsidRPr="00B10E46">
        <w:rPr>
          <w:rFonts w:ascii="Times New Roman" w:hAnsi="Times New Roman"/>
          <w:sz w:val="22"/>
          <w:szCs w:val="22"/>
          <w:lang w:val="en-GB"/>
        </w:rPr>
        <w:t>Financial proposal for after-sales services for 2 years.</w:t>
      </w:r>
    </w:p>
    <w:p w14:paraId="106357E8" w14:textId="14E0244F" w:rsidR="00E536B6" w:rsidRDefault="00E536B6" w:rsidP="00E536B6">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(Annex IV*, Budget breakdown), adding separate sheets for details if necessary.</w:t>
      </w:r>
    </w:p>
    <w:p w14:paraId="75DD982E" w14:textId="77777777" w:rsidR="00F73AC8" w:rsidRDefault="00F73AC8" w:rsidP="00E536B6">
      <w:pPr>
        <w:spacing w:after="0"/>
        <w:ind w:left="567"/>
        <w:rPr>
          <w:rFonts w:ascii="Times New Roman" w:hAnsi="Times New Roman"/>
          <w:sz w:val="22"/>
          <w:szCs w:val="22"/>
        </w:rPr>
      </w:pPr>
    </w:p>
    <w:p w14:paraId="4E302AF5" w14:textId="77777777" w:rsidR="00E536B6" w:rsidRPr="00F73AC8" w:rsidRDefault="00E536B6" w:rsidP="00F73AC8">
      <w:pPr>
        <w:pStyle w:val="Heading2"/>
        <w:keepNext w:val="0"/>
        <w:numPr>
          <w:ilvl w:val="0"/>
          <w:numId w:val="6"/>
        </w:numPr>
        <w:tabs>
          <w:tab w:val="clear" w:pos="1211"/>
          <w:tab w:val="num" w:pos="1134"/>
        </w:tabs>
        <w:spacing w:before="0" w:after="0"/>
        <w:ind w:left="1135" w:hanging="568"/>
        <w:rPr>
          <w:rFonts w:ascii="Times New Roman" w:hAnsi="Times New Roman"/>
          <w:sz w:val="22"/>
          <w:szCs w:val="22"/>
          <w:lang w:val="en-GB"/>
        </w:rPr>
      </w:pPr>
      <w:r w:rsidRPr="00F73AC8">
        <w:rPr>
          <w:rFonts w:ascii="Times New Roman" w:hAnsi="Times New Roman"/>
          <w:sz w:val="22"/>
          <w:szCs w:val="22"/>
          <w:lang w:val="en-GB"/>
        </w:rPr>
        <w:t>An electronic version of the financial offer</w:t>
      </w:r>
    </w:p>
    <w:p w14:paraId="28ECE461" w14:textId="77777777" w:rsidR="00E536B6" w:rsidRPr="00E82463" w:rsidRDefault="00E536B6" w:rsidP="00E536B6">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23021BE1" w14:textId="77777777" w:rsidR="00E536B6" w:rsidRPr="00E82463" w:rsidRDefault="00E536B6" w:rsidP="00E536B6">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using the templates attached*:</w:t>
      </w:r>
    </w:p>
    <w:p w14:paraId="22F45AE3" w14:textId="77777777" w:rsidR="00E536B6" w:rsidRPr="00E82463" w:rsidRDefault="00E536B6" w:rsidP="00E536B6">
      <w:pPr>
        <w:numPr>
          <w:ilvl w:val="0"/>
          <w:numId w:val="6"/>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Pr>
          <w:rFonts w:ascii="Times New Roman" w:hAnsi="Times New Roman"/>
          <w:sz w:val="22"/>
          <w:szCs w:val="22"/>
        </w:rPr>
        <w:t>"</w:t>
      </w:r>
      <w:r w:rsidRPr="00E82463">
        <w:rPr>
          <w:rFonts w:ascii="Times New Roman" w:hAnsi="Times New Roman"/>
          <w:sz w:val="22"/>
          <w:szCs w:val="22"/>
        </w:rPr>
        <w:t xml:space="preserve">Tender </w:t>
      </w:r>
      <w:r>
        <w:rPr>
          <w:rFonts w:ascii="Times New Roman" w:hAnsi="Times New Roman"/>
          <w:sz w:val="22"/>
          <w:szCs w:val="22"/>
        </w:rPr>
        <w:t>f</w:t>
      </w:r>
      <w:r w:rsidRPr="00E82463">
        <w:rPr>
          <w:rFonts w:ascii="Times New Roman" w:hAnsi="Times New Roman"/>
          <w:sz w:val="22"/>
          <w:szCs w:val="22"/>
        </w:rPr>
        <w:t xml:space="preserve">orm for a </w:t>
      </w:r>
      <w:r>
        <w:rPr>
          <w:rFonts w:ascii="Times New Roman" w:hAnsi="Times New Roman"/>
          <w:sz w:val="22"/>
          <w:szCs w:val="22"/>
        </w:rPr>
        <w:t>s</w:t>
      </w:r>
      <w:r w:rsidRPr="00E82463">
        <w:rPr>
          <w:rFonts w:ascii="Times New Roman" w:hAnsi="Times New Roman"/>
          <w:sz w:val="22"/>
          <w:szCs w:val="22"/>
        </w:rPr>
        <w:t xml:space="preserve">upply </w:t>
      </w:r>
      <w:r>
        <w:rPr>
          <w:rFonts w:ascii="Times New Roman" w:hAnsi="Times New Roman"/>
          <w:sz w:val="22"/>
          <w:szCs w:val="22"/>
        </w:rPr>
        <w:t>c</w:t>
      </w:r>
      <w:r w:rsidRPr="00E82463">
        <w:rPr>
          <w:rFonts w:ascii="Times New Roman" w:hAnsi="Times New Roman"/>
          <w:sz w:val="22"/>
          <w:szCs w:val="22"/>
        </w:rPr>
        <w:t>ontract</w:t>
      </w:r>
      <w:r>
        <w:rPr>
          <w:rFonts w:ascii="Times New Roman" w:hAnsi="Times New Roman"/>
          <w:sz w:val="22"/>
          <w:szCs w:val="22"/>
        </w:rPr>
        <w:t>"</w:t>
      </w:r>
      <w:r w:rsidRPr="00E82463">
        <w:rPr>
          <w:rFonts w:ascii="Times New Roman" w:hAnsi="Times New Roman"/>
          <w:sz w:val="22"/>
          <w:szCs w:val="22"/>
        </w:rPr>
        <w:t xml:space="preserve">, </w:t>
      </w:r>
      <w:r w:rsidRPr="007A0C47">
        <w:rPr>
          <w:rFonts w:ascii="Times New Roman" w:hAnsi="Times New Roman"/>
          <w:sz w:val="22"/>
          <w:szCs w:val="22"/>
        </w:rPr>
        <w:t xml:space="preserve">together with its Annex 1 </w:t>
      </w:r>
      <w:r>
        <w:rPr>
          <w:rFonts w:ascii="Times New Roman" w:hAnsi="Times New Roman"/>
          <w:sz w:val="22"/>
          <w:szCs w:val="22"/>
        </w:rPr>
        <w:t>"</w:t>
      </w:r>
      <w:r w:rsidRPr="007A0C47">
        <w:rPr>
          <w:rFonts w:ascii="Times New Roman" w:hAnsi="Times New Roman"/>
          <w:sz w:val="22"/>
          <w:szCs w:val="22"/>
        </w:rPr>
        <w:t>Declaration o</w:t>
      </w:r>
      <w:r>
        <w:rPr>
          <w:rFonts w:ascii="Times New Roman" w:hAnsi="Times New Roman"/>
          <w:sz w:val="22"/>
          <w:szCs w:val="22"/>
        </w:rPr>
        <w:t>n</w:t>
      </w:r>
      <w:r w:rsidRPr="007A0C47">
        <w:rPr>
          <w:rFonts w:ascii="Times New Roman" w:hAnsi="Times New Roman"/>
          <w:sz w:val="22"/>
          <w:szCs w:val="22"/>
        </w:rPr>
        <w:t xml:space="preserve"> honour on exclusion criteria and selection criteria</w:t>
      </w:r>
      <w:r>
        <w:rPr>
          <w:rFonts w:ascii="Times New Roman" w:hAnsi="Times New Roman"/>
          <w:sz w:val="22"/>
          <w:szCs w:val="22"/>
        </w:rPr>
        <w:t>"</w:t>
      </w:r>
      <w:r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14:paraId="134F6945" w14:textId="77777777" w:rsidR="00E536B6" w:rsidRPr="00E82463" w:rsidRDefault="00E536B6" w:rsidP="00E536B6">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68863562" w14:textId="77777777" w:rsidR="00E536B6" w:rsidRPr="00E82463" w:rsidRDefault="00E536B6" w:rsidP="00E536B6">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Pr>
          <w:rFonts w:ascii="Times New Roman" w:hAnsi="Times New Roman"/>
          <w:sz w:val="22"/>
          <w:szCs w:val="22"/>
        </w:rPr>
        <w:t>.</w:t>
      </w:r>
    </w:p>
    <w:p w14:paraId="7FBAEF14" w14:textId="77777777" w:rsidR="00E536B6" w:rsidRPr="00BA6D7A" w:rsidRDefault="00E536B6" w:rsidP="00E536B6">
      <w:pPr>
        <w:tabs>
          <w:tab w:val="left" w:pos="993"/>
        </w:tabs>
        <w:spacing w:after="0"/>
        <w:ind w:left="567"/>
        <w:rPr>
          <w:rFonts w:ascii="Times New Roman" w:hAnsi="Times New Roman"/>
          <w:sz w:val="22"/>
          <w:szCs w:val="22"/>
        </w:rPr>
      </w:pPr>
      <w:r w:rsidRPr="00BA6D7A">
        <w:rPr>
          <w:rFonts w:ascii="Times New Roman" w:hAnsi="Times New Roman"/>
          <w:sz w:val="22"/>
          <w:szCs w:val="22"/>
        </w:rPr>
        <w:t>To be supplied in free-text format:</w:t>
      </w:r>
    </w:p>
    <w:p w14:paraId="4172C37C"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A description of the warranty conditions, which must be in accordance with the conditions laid down in Article 32 of the General Conditions</w:t>
      </w:r>
      <w:r w:rsidRPr="00BA6D7A">
        <w:rPr>
          <w:rFonts w:ascii="Times New Roman" w:hAnsi="Times New Roman"/>
          <w:color w:val="339966"/>
          <w:sz w:val="22"/>
          <w:szCs w:val="22"/>
          <w:u w:val="single"/>
        </w:rPr>
        <w:t>.</w:t>
      </w:r>
    </w:p>
    <w:p w14:paraId="6AC23134"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A statement by the tenderer attesting the origin of the supplies tendered (or other proofs of origin)</w:t>
      </w:r>
    </w:p>
    <w:p w14:paraId="36E68AD5"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Duly authorised signature: an official document (statutes, power of attorney, notary statement, etc.) proving that the person who signs on behalf of the company, joint venture or consortium is duly authorised to do so.</w:t>
      </w:r>
    </w:p>
    <w:p w14:paraId="4568D948" w14:textId="77777777" w:rsidR="00E536B6" w:rsidRPr="00BA6D7A" w:rsidRDefault="00E536B6" w:rsidP="00E536B6">
      <w:pPr>
        <w:numPr>
          <w:ilvl w:val="0"/>
          <w:numId w:val="6"/>
        </w:numPr>
        <w:ind w:left="1208" w:hanging="641"/>
        <w:jc w:val="both"/>
        <w:rPr>
          <w:rFonts w:ascii="Times New Roman" w:hAnsi="Times New Roman"/>
          <w:sz w:val="22"/>
          <w:szCs w:val="22"/>
        </w:rPr>
      </w:pPr>
      <w:r w:rsidRPr="00BA6D7A">
        <w:rPr>
          <w:rFonts w:ascii="Times New Roman" w:hAnsi="Times New Roman"/>
          <w:sz w:val="22"/>
          <w:szCs w:val="22"/>
        </w:rPr>
        <w:t>A supply catalogues indicating the type of supplies to be delivered.</w:t>
      </w:r>
    </w:p>
    <w:p w14:paraId="62647912" w14:textId="77777777" w:rsidR="00E536B6" w:rsidRPr="00BA6D7A" w:rsidRDefault="00E536B6" w:rsidP="00E536B6">
      <w:pPr>
        <w:numPr>
          <w:ilvl w:val="0"/>
          <w:numId w:val="6"/>
        </w:numPr>
        <w:tabs>
          <w:tab w:val="clear" w:pos="1211"/>
          <w:tab w:val="num" w:pos="1134"/>
        </w:tabs>
        <w:spacing w:after="0"/>
        <w:ind w:left="1135" w:hanging="568"/>
        <w:jc w:val="both"/>
        <w:rPr>
          <w:rFonts w:ascii="Times New Roman" w:hAnsi="Times New Roman"/>
          <w:sz w:val="22"/>
          <w:szCs w:val="22"/>
        </w:rPr>
      </w:pPr>
      <w:r w:rsidRPr="00BA6D7A">
        <w:rPr>
          <w:rFonts w:ascii="Times New Roman" w:hAnsi="Times New Roman"/>
          <w:sz w:val="22"/>
          <w:szCs w:val="22"/>
        </w:rPr>
        <w:t>A valid trading licence authorising the tenderer to deal in the supplies</w:t>
      </w:r>
    </w:p>
    <w:p w14:paraId="4385802E" w14:textId="77777777" w:rsidR="00E536B6" w:rsidRPr="00BA6D7A" w:rsidRDefault="00E536B6" w:rsidP="00E536B6">
      <w:pPr>
        <w:spacing w:after="0"/>
        <w:ind w:left="567"/>
        <w:jc w:val="both"/>
        <w:outlineLvl w:val="0"/>
        <w:rPr>
          <w:rFonts w:ascii="Times New Roman" w:hAnsi="Times New Roman"/>
          <w:sz w:val="22"/>
          <w:szCs w:val="22"/>
        </w:rPr>
      </w:pPr>
      <w:r w:rsidRPr="00BA6D7A">
        <w:rPr>
          <w:rFonts w:ascii="Times New Roman" w:hAnsi="Times New Roman"/>
          <w:sz w:val="22"/>
          <w:szCs w:val="22"/>
        </w:rPr>
        <w:t>Remarks:</w:t>
      </w:r>
    </w:p>
    <w:p w14:paraId="739339FA" w14:textId="77777777" w:rsidR="00E536B6" w:rsidRPr="00BA6D7A" w:rsidRDefault="00E536B6" w:rsidP="00E536B6">
      <w:pPr>
        <w:spacing w:after="0"/>
        <w:ind w:left="567"/>
        <w:rPr>
          <w:rFonts w:ascii="Times New Roman" w:hAnsi="Times New Roman"/>
          <w:sz w:val="22"/>
          <w:szCs w:val="22"/>
        </w:rPr>
      </w:pPr>
      <w:r w:rsidRPr="00BA6D7A">
        <w:rPr>
          <w:rFonts w:ascii="Times New Roman" w:hAnsi="Times New Roman"/>
          <w:sz w:val="22"/>
          <w:szCs w:val="22"/>
        </w:rPr>
        <w:t>Tenderers are requested to follow this order of presentation.</w:t>
      </w:r>
    </w:p>
    <w:p w14:paraId="722420C8" w14:textId="77777777" w:rsidR="00E536B6" w:rsidRPr="00E82463" w:rsidRDefault="00E536B6" w:rsidP="00E536B6">
      <w:pPr>
        <w:ind w:left="567"/>
        <w:rPr>
          <w:rFonts w:ascii="Times New Roman" w:hAnsi="Times New Roman"/>
          <w:snapToGrid/>
          <w:sz w:val="22"/>
          <w:szCs w:val="22"/>
          <w:lang w:eastAsia="en-GB"/>
        </w:rPr>
      </w:pPr>
      <w:r w:rsidRPr="00BA6D7A">
        <w:rPr>
          <w:rFonts w:ascii="Times New Roman" w:hAnsi="Times New Roman"/>
          <w:sz w:val="22"/>
          <w:szCs w:val="22"/>
        </w:rPr>
        <w:lastRenderedPageBreak/>
        <w:t>Annex* refers to templates attached to the tender dossier. These templates are also available on:</w:t>
      </w:r>
      <w:r w:rsidRPr="00E82463">
        <w:rPr>
          <w:rFonts w:ascii="Times New Roman" w:hAnsi="Times New Roman"/>
          <w:sz w:val="22"/>
          <w:szCs w:val="22"/>
        </w:rPr>
        <w:t xml:space="preserve"> </w:t>
      </w:r>
      <w:hyperlink r:id="rId9" w:history="1">
        <w:r w:rsidRPr="009F3276">
          <w:rPr>
            <w:rStyle w:val="Hyperlink"/>
            <w:rFonts w:ascii="Times New Roman" w:hAnsi="Times New Roman"/>
            <w:snapToGrid/>
            <w:sz w:val="22"/>
            <w:szCs w:val="22"/>
            <w:lang w:eastAsia="en-GB"/>
          </w:rPr>
          <w:t>http://ec.europa.eu/europeaid/prag/annexes.do?group=C</w:t>
        </w:r>
      </w:hyperlink>
      <w:r>
        <w:rPr>
          <w:rFonts w:ascii="Times New Roman" w:hAnsi="Times New Roman"/>
          <w:snapToGrid/>
          <w:color w:val="0000FF"/>
          <w:sz w:val="22"/>
          <w:szCs w:val="22"/>
          <w:u w:val="single"/>
          <w:lang w:eastAsia="en-GB"/>
        </w:rPr>
        <w:t xml:space="preserve"> </w:t>
      </w:r>
    </w:p>
    <w:p w14:paraId="6F0A8753" w14:textId="77777777" w:rsidR="00E536B6" w:rsidRPr="00E82463" w:rsidRDefault="00E536B6" w:rsidP="00E536B6">
      <w:pPr>
        <w:pStyle w:val="Heading1"/>
      </w:pPr>
      <w:bookmarkStart w:id="19" w:name="_Toc42488081"/>
      <w:r w:rsidRPr="00E82463">
        <w:t xml:space="preserve">Taxes and </w:t>
      </w:r>
      <w:r w:rsidRPr="009F4A11">
        <w:rPr>
          <w:lang w:val="en-GB"/>
        </w:rPr>
        <w:t>other</w:t>
      </w:r>
      <w:r w:rsidRPr="00E82463">
        <w:t xml:space="preserve"> charges</w:t>
      </w:r>
      <w:bookmarkEnd w:id="19"/>
    </w:p>
    <w:p w14:paraId="01F65FEF" w14:textId="77777777" w:rsidR="00E536B6" w:rsidRPr="00BA6D7A" w:rsidRDefault="00E536B6" w:rsidP="00E536B6">
      <w:pPr>
        <w:pStyle w:val="Heading2"/>
        <w:ind w:left="567"/>
        <w:jc w:val="both"/>
        <w:rPr>
          <w:rFonts w:ascii="Times New Roman" w:eastAsia="Calibri" w:hAnsi="Times New Roman"/>
          <w:sz w:val="22"/>
          <w:szCs w:val="22"/>
          <w:lang w:val="en-GB"/>
        </w:rPr>
      </w:pPr>
      <w:r w:rsidRPr="00BA6D7A">
        <w:rPr>
          <w:rFonts w:ascii="Times New Roman" w:eastAsia="Calibri" w:hAnsi="Times New Roman"/>
          <w:sz w:val="22"/>
          <w:szCs w:val="22"/>
          <w:lang w:val="en-GB"/>
        </w:rPr>
        <w:t>The applicable tax and customs arrangements are the following:</w:t>
      </w:r>
    </w:p>
    <w:p w14:paraId="13DB8071" w14:textId="4A9D17F0" w:rsidR="00E536B6" w:rsidRPr="00BA6D7A" w:rsidRDefault="00E536B6" w:rsidP="00E536B6">
      <w:pPr>
        <w:pStyle w:val="Heading2"/>
        <w:keepNext w:val="0"/>
        <w:tabs>
          <w:tab w:val="num" w:pos="567"/>
        </w:tabs>
        <w:spacing w:before="0"/>
        <w:ind w:left="567"/>
        <w:jc w:val="both"/>
        <w:rPr>
          <w:rFonts w:ascii="Times New Roman" w:hAnsi="Times New Roman"/>
          <w:sz w:val="22"/>
          <w:szCs w:val="22"/>
          <w:lang w:val="en-GB"/>
        </w:rPr>
      </w:pPr>
      <w:r w:rsidRPr="00E536B6">
        <w:rPr>
          <w:rFonts w:ascii="Times New Roman" w:hAnsi="Times New Roman"/>
          <w:sz w:val="22"/>
          <w:lang w:val="en-GB"/>
        </w:rPr>
        <w:t>General provisions regarding tax and customs arrangements are attached to the tender dossier.</w:t>
      </w:r>
    </w:p>
    <w:p w14:paraId="66DB33CC" w14:textId="77777777" w:rsidR="00E536B6" w:rsidRPr="00C348C0" w:rsidRDefault="00E536B6" w:rsidP="00E536B6">
      <w:pPr>
        <w:pStyle w:val="Heading1"/>
        <w:rPr>
          <w:lang w:val="en-GB"/>
        </w:rPr>
      </w:pPr>
      <w:bookmarkStart w:id="20" w:name="_Toc42488082"/>
      <w:r w:rsidRPr="00C348C0">
        <w:rPr>
          <w:lang w:val="en-GB"/>
        </w:rPr>
        <w:t>Additional information before the deadline for submission of tenders</w:t>
      </w:r>
      <w:bookmarkEnd w:id="20"/>
    </w:p>
    <w:p w14:paraId="025EF8E9" w14:textId="77777777" w:rsidR="00E536B6" w:rsidRPr="00E82463" w:rsidRDefault="00E536B6" w:rsidP="00E536B6">
      <w:pPr>
        <w:ind w:left="567"/>
        <w:jc w:val="both"/>
        <w:rPr>
          <w:rFonts w:ascii="Times New Roman" w:hAnsi="Times New Roman"/>
        </w:rPr>
      </w:pPr>
      <w:r w:rsidRPr="00E82463">
        <w:rPr>
          <w:rFonts w:ascii="Times New Roman" w:hAnsi="Times New Roman"/>
          <w:sz w:val="22"/>
        </w:rPr>
        <w:t xml:space="preserve">The tender dossier should be so clear that tenderers do not need to request additional information during the procedure. If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107FABB5" w14:textId="77777777" w:rsidR="00E536B6" w:rsidRPr="00E82463" w:rsidRDefault="00E536B6" w:rsidP="00E536B6">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w:t>
      </w:r>
      <w:r>
        <w:rPr>
          <w:rFonts w:ascii="Times New Roman" w:hAnsi="Times New Roman"/>
          <w:sz w:val="22"/>
        </w:rPr>
        <w:t>address up to 21</w:t>
      </w:r>
      <w:r w:rsidRPr="00E82463">
        <w:rPr>
          <w:rFonts w:ascii="Times New Roman" w:hAnsi="Times New Roman"/>
          <w:sz w:val="22"/>
        </w:rPr>
        <w:t xml:space="preserve">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14:paraId="0CEB06EA"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eastAsia="Calibri" w:hAnsi="Times New Roman"/>
          <w:b/>
          <w:snapToGrid/>
          <w:sz w:val="22"/>
          <w:szCs w:val="22"/>
        </w:rPr>
        <w:t xml:space="preserve">The Permanent Secretary, </w:t>
      </w:r>
      <w:r w:rsidRPr="00B61329">
        <w:rPr>
          <w:rFonts w:ascii="Times New Roman" w:eastAsia="Calibri" w:hAnsi="Times New Roman"/>
          <w:b/>
          <w:snapToGrid/>
          <w:sz w:val="22"/>
          <w:szCs w:val="22"/>
        </w:rPr>
        <w:t>Ministry of Agriculture, Animal Industry and Fisheries</w:t>
      </w:r>
    </w:p>
    <w:p w14:paraId="2F75066A" w14:textId="77777777" w:rsidR="00E536B6" w:rsidRPr="00B61329"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PO Box 102, Uganda</w:t>
      </w:r>
    </w:p>
    <w:p w14:paraId="3783EE52"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sidRPr="00B61329">
        <w:rPr>
          <w:rFonts w:ascii="Times New Roman" w:eastAsia="Calibri" w:hAnsi="Times New Roman"/>
          <w:b/>
          <w:snapToGrid/>
          <w:sz w:val="22"/>
          <w:szCs w:val="22"/>
        </w:rPr>
        <w:t>Plot 16-18, Lugard Avenue</w:t>
      </w:r>
      <w:r>
        <w:rPr>
          <w:rFonts w:ascii="Times New Roman" w:eastAsia="Calibri" w:hAnsi="Times New Roman"/>
          <w:b/>
          <w:snapToGrid/>
          <w:sz w:val="22"/>
          <w:szCs w:val="22"/>
        </w:rPr>
        <w:t>, Entebbe</w:t>
      </w:r>
    </w:p>
    <w:p w14:paraId="5B5A8326"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3A662DF5" w14:textId="77777777" w:rsidR="00E536B6" w:rsidRDefault="00E536B6" w:rsidP="00E536B6">
      <w:pPr>
        <w:shd w:val="clear" w:color="auto" w:fill="FFFFFF"/>
        <w:spacing w:before="0" w:after="0"/>
        <w:ind w:left="630"/>
        <w:rPr>
          <w:rFonts w:ascii="Times New Roman" w:eastAsia="Calibri" w:hAnsi="Times New Roman"/>
          <w:b/>
          <w:snapToGrid/>
          <w:sz w:val="22"/>
          <w:szCs w:val="22"/>
        </w:rPr>
      </w:pPr>
      <w:r>
        <w:rPr>
          <w:rFonts w:ascii="Times New Roman" w:hAnsi="Times New Roman"/>
          <w:b/>
          <w:bCs/>
          <w:snapToGrid/>
          <w:sz w:val="22"/>
          <w:szCs w:val="22"/>
          <w:lang w:eastAsia="en-GB"/>
        </w:rPr>
        <w:t>Main Office Building, Former Library Premises</w:t>
      </w:r>
    </w:p>
    <w:p w14:paraId="7CFDF215" w14:textId="77777777" w:rsidR="00E536B6" w:rsidRDefault="00E536B6" w:rsidP="00E536B6">
      <w:pPr>
        <w:shd w:val="clear" w:color="auto" w:fill="FFFFFF"/>
        <w:spacing w:before="0" w:after="0"/>
        <w:ind w:left="630"/>
        <w:rPr>
          <w:rFonts w:ascii="Times New Roman" w:eastAsia="Calibri" w:hAnsi="Times New Roman"/>
          <w:b/>
          <w:snapToGrid/>
          <w:sz w:val="22"/>
          <w:szCs w:val="22"/>
        </w:rPr>
      </w:pPr>
    </w:p>
    <w:p w14:paraId="013F1F72" w14:textId="07AC1EFE" w:rsidR="00E536B6" w:rsidRPr="00E536B6" w:rsidRDefault="00E536B6" w:rsidP="00E536B6">
      <w:pPr>
        <w:shd w:val="clear" w:color="auto" w:fill="FFFFFF"/>
        <w:spacing w:before="0" w:after="0"/>
        <w:ind w:firstLine="567"/>
        <w:rPr>
          <w:rFonts w:ascii="Times New Roman" w:eastAsia="Calibri" w:hAnsi="Times New Roman"/>
          <w:b/>
          <w:snapToGrid/>
          <w:sz w:val="22"/>
          <w:szCs w:val="22"/>
          <w:u w:val="single"/>
        </w:rPr>
      </w:pPr>
      <w:r w:rsidRPr="00A21A61">
        <w:rPr>
          <w:rFonts w:ascii="Times New Roman" w:eastAsia="Calibri" w:hAnsi="Times New Roman"/>
          <w:b/>
          <w:snapToGrid/>
          <w:sz w:val="22"/>
          <w:szCs w:val="22"/>
          <w:u w:val="single"/>
        </w:rPr>
        <w:t>Attention to Dr Mary Mbabazi, National Project Coordinator</w:t>
      </w:r>
    </w:p>
    <w:p w14:paraId="6DA6031F" w14:textId="77777777" w:rsidR="00E536B6" w:rsidRPr="00E82463" w:rsidRDefault="00E536B6" w:rsidP="00E536B6">
      <w:pPr>
        <w:pStyle w:val="BodyText"/>
        <w:ind w:left="567"/>
        <w:jc w:val="both"/>
        <w:rPr>
          <w:rFonts w:ascii="Times New Roman" w:hAnsi="Times New Roman"/>
          <w:sz w:val="22"/>
          <w:szCs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has no obligation to provide clarifications after this date.</w:t>
      </w:r>
    </w:p>
    <w:p w14:paraId="14D2AAA3" w14:textId="77777777" w:rsidR="00E536B6" w:rsidRPr="00E82463" w:rsidRDefault="00E536B6" w:rsidP="00E536B6">
      <w:pPr>
        <w:pStyle w:val="BodyText"/>
        <w:ind w:left="567"/>
        <w:jc w:val="both"/>
        <w:rPr>
          <w:rFonts w:ascii="Times New Roman" w:hAnsi="Times New Roman"/>
          <w:sz w:val="22"/>
        </w:rPr>
      </w:pPr>
      <w:r w:rsidRPr="00A01314">
        <w:rPr>
          <w:rFonts w:ascii="Times New Roman" w:hAnsi="Times New Roman"/>
          <w:sz w:val="22"/>
          <w:szCs w:val="22"/>
        </w:rPr>
        <w:t xml:space="preserve">Any clarification of the tender dossier will be published on the website of DG International Cooperation and Development at </w:t>
      </w:r>
      <w:hyperlink r:id="rId10" w:history="1">
        <w:r w:rsidRPr="0029780E">
          <w:rPr>
            <w:rStyle w:val="Hyperlink"/>
            <w:rFonts w:ascii="Times New Roman" w:hAnsi="Times New Roman"/>
            <w:sz w:val="22"/>
            <w:szCs w:val="22"/>
          </w:rPr>
          <w:t>https://webgate.ec.europa.eu/europeaid/online-services/index.cfm?do=publi.welcome</w:t>
        </w:r>
      </w:hyperlink>
      <w:r>
        <w:rPr>
          <w:rFonts w:ascii="Times New Roman" w:hAnsi="Times New Roman"/>
          <w:sz w:val="22"/>
          <w:szCs w:val="22"/>
        </w:rPr>
        <w:t xml:space="preserve"> </w:t>
      </w:r>
      <w:r w:rsidRPr="00A01314">
        <w:rPr>
          <w:rFonts w:ascii="Times New Roman" w:hAnsi="Times New Roman"/>
          <w:sz w:val="22"/>
          <w:szCs w:val="22"/>
        </w:rPr>
        <w:t>at the latest 11 days before the deadline for submission of tenders.</w:t>
      </w:r>
    </w:p>
    <w:p w14:paraId="70E8DD4B" w14:textId="77777777" w:rsidR="00E536B6" w:rsidRPr="00E82463" w:rsidRDefault="00E536B6" w:rsidP="00E536B6">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and/or the European Commission during the tender period</w:t>
      </w:r>
      <w:r>
        <w:rPr>
          <w:rFonts w:ascii="Times New Roman" w:hAnsi="Times New Roman"/>
          <w:sz w:val="22"/>
        </w:rPr>
        <w:t>`</w:t>
      </w:r>
      <w:r w:rsidRPr="00E82463">
        <w:rPr>
          <w:rFonts w:ascii="Times New Roman" w:hAnsi="Times New Roman"/>
          <w:sz w:val="22"/>
        </w:rPr>
        <w:t xml:space="preserve"> may be excluded from the tender procedure.</w:t>
      </w:r>
    </w:p>
    <w:p w14:paraId="307E7B49" w14:textId="77777777" w:rsidR="00E536B6" w:rsidRPr="00E82463" w:rsidRDefault="00E536B6" w:rsidP="00E536B6">
      <w:pPr>
        <w:pStyle w:val="Heading1"/>
      </w:pPr>
      <w:bookmarkStart w:id="21" w:name="_Toc42488083"/>
      <w:r w:rsidRPr="00E82463">
        <w:t xml:space="preserve">Clarification meeting / site </w:t>
      </w:r>
      <w:r w:rsidRPr="005E7398">
        <w:rPr>
          <w:lang w:val="en-GB"/>
        </w:rPr>
        <w:t>visit</w:t>
      </w:r>
      <w:bookmarkEnd w:id="21"/>
    </w:p>
    <w:p w14:paraId="7F4C6EDD" w14:textId="77777777" w:rsidR="00E536B6" w:rsidRPr="00FF76D2" w:rsidRDefault="00E536B6" w:rsidP="00E536B6">
      <w:pPr>
        <w:pStyle w:val="BodyText"/>
        <w:ind w:left="567" w:hanging="567"/>
        <w:rPr>
          <w:rFonts w:ascii="Times New Roman" w:hAnsi="Times New Roman"/>
          <w:sz w:val="22"/>
          <w:szCs w:val="22"/>
        </w:rPr>
      </w:pPr>
      <w:r w:rsidRPr="00FF76D2">
        <w:rPr>
          <w:rFonts w:ascii="Times New Roman" w:hAnsi="Times New Roman"/>
          <w:sz w:val="22"/>
          <w:szCs w:val="22"/>
        </w:rPr>
        <w:t>14.1</w:t>
      </w:r>
      <w:r w:rsidRPr="00FF76D2">
        <w:rPr>
          <w:rFonts w:ascii="Times New Roman" w:hAnsi="Times New Roman"/>
          <w:sz w:val="22"/>
          <w:szCs w:val="22"/>
        </w:rPr>
        <w:tab/>
        <w:t>No clarification meeting / site visit planned. Visits by individual prospective tenderers during the tend</w:t>
      </w:r>
      <w:r>
        <w:rPr>
          <w:rFonts w:ascii="Times New Roman" w:hAnsi="Times New Roman"/>
          <w:sz w:val="22"/>
          <w:szCs w:val="22"/>
        </w:rPr>
        <w:t xml:space="preserve">er period cannot be organised. </w:t>
      </w:r>
    </w:p>
    <w:p w14:paraId="32462233" w14:textId="77777777" w:rsidR="00E536B6" w:rsidRPr="00E82463" w:rsidRDefault="00E536B6" w:rsidP="00E536B6">
      <w:pPr>
        <w:pStyle w:val="Heading1"/>
      </w:pPr>
      <w:bookmarkStart w:id="22" w:name="_Toc42488084"/>
      <w:r w:rsidRPr="005E7398">
        <w:rPr>
          <w:lang w:val="en-GB"/>
        </w:rPr>
        <w:t>Alteration</w:t>
      </w:r>
      <w:r w:rsidRPr="00E82463">
        <w:t xml:space="preserve"> or </w:t>
      </w:r>
      <w:r w:rsidRPr="005E7398">
        <w:rPr>
          <w:lang w:val="en-GB"/>
        </w:rPr>
        <w:t>withdrawal</w:t>
      </w:r>
      <w:r w:rsidRPr="00E82463">
        <w:t xml:space="preserve"> of tenders</w:t>
      </w:r>
      <w:bookmarkEnd w:id="22"/>
    </w:p>
    <w:p w14:paraId="479AD991" w14:textId="77777777" w:rsidR="00E536B6" w:rsidRPr="00E82463" w:rsidRDefault="00E536B6" w:rsidP="00E536B6">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1A995DC1"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14:paraId="08AE72EF"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277BE8AF" w14:textId="77777777" w:rsidR="00E536B6" w:rsidRPr="00E536B6" w:rsidRDefault="00E536B6" w:rsidP="00E536B6">
      <w:pPr>
        <w:pStyle w:val="Heading1"/>
        <w:rPr>
          <w:lang w:val="en-GB"/>
        </w:rPr>
      </w:pPr>
      <w:bookmarkStart w:id="23" w:name="_Toc42488085"/>
      <w:r w:rsidRPr="00E536B6">
        <w:rPr>
          <w:lang w:val="en-GB"/>
        </w:rPr>
        <w:lastRenderedPageBreak/>
        <w:t>Costs of preparing tenders</w:t>
      </w:r>
      <w:bookmarkEnd w:id="23"/>
    </w:p>
    <w:p w14:paraId="579A3B58" w14:textId="77777777" w:rsidR="00E536B6" w:rsidRPr="00E82463" w:rsidRDefault="00E536B6" w:rsidP="00E536B6">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52E37A88" w14:textId="77777777" w:rsidR="00E536B6" w:rsidRPr="00E536B6" w:rsidRDefault="00E536B6" w:rsidP="00E536B6">
      <w:pPr>
        <w:pStyle w:val="Heading1"/>
        <w:rPr>
          <w:lang w:val="en-GB"/>
        </w:rPr>
      </w:pPr>
      <w:bookmarkStart w:id="24" w:name="_Toc42488086"/>
      <w:r w:rsidRPr="00E536B6">
        <w:rPr>
          <w:lang w:val="en-GB"/>
        </w:rPr>
        <w:t>Ownership of tenders</w:t>
      </w:r>
      <w:bookmarkEnd w:id="24"/>
    </w:p>
    <w:p w14:paraId="7BE08BE5" w14:textId="77777777" w:rsidR="00E536B6" w:rsidRPr="00E82463" w:rsidRDefault="00E536B6" w:rsidP="00E536B6">
      <w:pPr>
        <w:ind w:left="567"/>
        <w:jc w:val="both"/>
        <w:rPr>
          <w:rFonts w:ascii="Times New Roman" w:hAnsi="Times New Roman"/>
          <w:sz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7063BDE2" w14:textId="00C923B8" w:rsidR="00E536B6" w:rsidRPr="00E82463" w:rsidRDefault="00E536B6" w:rsidP="00E536B6">
      <w:pPr>
        <w:pStyle w:val="Heading1"/>
      </w:pPr>
      <w:bookmarkStart w:id="25" w:name="_Toc42488087"/>
      <w:r w:rsidRPr="00E82463">
        <w:t>Joint-venture or consortium</w:t>
      </w:r>
      <w:bookmarkEnd w:id="25"/>
    </w:p>
    <w:p w14:paraId="3D78844F"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14:paraId="53789241"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Pr>
          <w:rFonts w:ascii="Times New Roman" w:hAnsi="Times New Roman"/>
          <w:sz w:val="22"/>
          <w:lang w:val="en-GB"/>
        </w:rPr>
        <w:t>i</w:t>
      </w:r>
      <w:r w:rsidRPr="00E82463">
        <w:rPr>
          <w:rFonts w:ascii="Times New Roman" w:hAnsi="Times New Roman"/>
          <w:sz w:val="22"/>
          <w:lang w:val="en-GB"/>
        </w:rPr>
        <w:t xml:space="preserve">nstructions to </w:t>
      </w:r>
      <w:r>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538FB35C" w14:textId="77777777" w:rsidR="00E536B6" w:rsidRPr="00E82463" w:rsidRDefault="00E536B6" w:rsidP="00E536B6">
      <w:pPr>
        <w:pStyle w:val="Heading1"/>
      </w:pPr>
      <w:bookmarkStart w:id="26" w:name="_Toc42488088"/>
      <w:r w:rsidRPr="009F4A11">
        <w:rPr>
          <w:lang w:val="en-GB"/>
        </w:rPr>
        <w:t>Opening</w:t>
      </w:r>
      <w:r w:rsidRPr="00E82463">
        <w:t xml:space="preserve"> of tenders</w:t>
      </w:r>
      <w:bookmarkEnd w:id="26"/>
    </w:p>
    <w:p w14:paraId="4AE0B1E7" w14:textId="698DD70E"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r>
      <w:r w:rsidR="00F73AC8" w:rsidRPr="00E82463">
        <w:rPr>
          <w:rFonts w:ascii="Times New Roman" w:hAnsi="Times New Roman"/>
          <w:sz w:val="22"/>
          <w:lang w:val="en-GB"/>
        </w:rPr>
        <w:t xml:space="preserve">The purpose </w:t>
      </w:r>
      <w:r w:rsidR="00F73AC8">
        <w:rPr>
          <w:rFonts w:ascii="Times New Roman" w:hAnsi="Times New Roman"/>
          <w:sz w:val="22"/>
          <w:lang w:val="en-GB"/>
        </w:rPr>
        <w:t xml:space="preserve">of the </w:t>
      </w:r>
      <w:r w:rsidR="00F73AC8" w:rsidRPr="00E82463">
        <w:rPr>
          <w:rFonts w:ascii="Times New Roman" w:hAnsi="Times New Roman"/>
          <w:sz w:val="22"/>
          <w:lang w:val="en-GB"/>
        </w:rPr>
        <w:t xml:space="preserve">opening </w:t>
      </w:r>
      <w:r w:rsidR="00F73AC8">
        <w:rPr>
          <w:rFonts w:ascii="Times New Roman" w:hAnsi="Times New Roman"/>
          <w:sz w:val="22"/>
          <w:lang w:val="en-GB"/>
        </w:rPr>
        <w:t xml:space="preserve">session </w:t>
      </w:r>
      <w:r w:rsidR="00F73AC8" w:rsidRPr="00E82463">
        <w:rPr>
          <w:rFonts w:ascii="Times New Roman" w:hAnsi="Times New Roman"/>
          <w:sz w:val="22"/>
          <w:lang w:val="en-GB"/>
        </w:rPr>
        <w:t xml:space="preserve">is </w:t>
      </w:r>
      <w:r w:rsidR="00F73AC8">
        <w:rPr>
          <w:rFonts w:ascii="Times New Roman" w:hAnsi="Times New Roman"/>
          <w:sz w:val="22"/>
          <w:lang w:val="en-GB"/>
        </w:rPr>
        <w:t xml:space="preserve">to check </w:t>
      </w:r>
      <w:r w:rsidR="00F73AC8" w:rsidRPr="00E82463">
        <w:rPr>
          <w:rFonts w:ascii="Times New Roman" w:hAnsi="Times New Roman"/>
          <w:sz w:val="22"/>
          <w:lang w:val="en-GB"/>
        </w:rPr>
        <w:t xml:space="preserve">whether the tenders are complete, whether the requisite tender guarantees have been </w:t>
      </w:r>
      <w:r w:rsidR="00F73AC8">
        <w:rPr>
          <w:rFonts w:ascii="Times New Roman" w:hAnsi="Times New Roman"/>
          <w:sz w:val="22"/>
          <w:lang w:val="en-GB"/>
        </w:rPr>
        <w:t>provided</w:t>
      </w:r>
      <w:r w:rsidR="00F73AC8" w:rsidRPr="00E82463">
        <w:rPr>
          <w:rFonts w:ascii="Times New Roman" w:hAnsi="Times New Roman"/>
          <w:sz w:val="22"/>
          <w:lang w:val="en-GB"/>
        </w:rPr>
        <w:t>, whether the required documents have been properly included and whether the tenders are generally in order.</w:t>
      </w:r>
    </w:p>
    <w:p w14:paraId="2915D0D2" w14:textId="059DA1FE" w:rsidR="00E536B6" w:rsidRDefault="00E536B6" w:rsidP="00E536B6">
      <w:pPr>
        <w:pStyle w:val="Heading2"/>
        <w:keepNext w:val="0"/>
        <w:ind w:left="567" w:hanging="567"/>
        <w:jc w:val="both"/>
        <w:rPr>
          <w:rFonts w:ascii="Times New Roman" w:hAnsi="Times New Roman"/>
          <w:sz w:val="22"/>
          <w:szCs w:val="22"/>
          <w:lang w:val="en-GB"/>
        </w:rPr>
      </w:pPr>
      <w:r w:rsidRPr="00F73AC8">
        <w:rPr>
          <w:rFonts w:ascii="Times New Roman" w:hAnsi="Times New Roman"/>
          <w:sz w:val="22"/>
          <w:lang w:val="en-GB"/>
        </w:rPr>
        <w:t>19.2</w:t>
      </w:r>
      <w:r w:rsidRPr="00F73AC8">
        <w:rPr>
          <w:rFonts w:ascii="Times New Roman" w:hAnsi="Times New Roman"/>
          <w:sz w:val="22"/>
          <w:lang w:val="en-GB"/>
        </w:rPr>
        <w:tab/>
        <w:t xml:space="preserve">The tenders will be opened in public session on </w:t>
      </w:r>
      <w:r w:rsidR="000903E9" w:rsidRPr="00F73AC8">
        <w:rPr>
          <w:rFonts w:ascii="Times New Roman" w:hAnsi="Times New Roman"/>
          <w:b/>
          <w:bCs/>
          <w:sz w:val="22"/>
          <w:szCs w:val="22"/>
          <w:lang w:val="en-GB"/>
        </w:rPr>
        <w:t>21st January 2021</w:t>
      </w:r>
      <w:r w:rsidRPr="00F73AC8">
        <w:rPr>
          <w:rFonts w:ascii="Times New Roman" w:hAnsi="Times New Roman"/>
          <w:b/>
          <w:bCs/>
          <w:sz w:val="22"/>
          <w:lang w:val="en-GB"/>
        </w:rPr>
        <w:t xml:space="preserve"> </w:t>
      </w:r>
      <w:r w:rsidRPr="00F73AC8">
        <w:rPr>
          <w:rFonts w:ascii="Times New Roman" w:hAnsi="Times New Roman"/>
          <w:b/>
          <w:sz w:val="22"/>
          <w:lang w:val="en-GB"/>
        </w:rPr>
        <w:t xml:space="preserve">at </w:t>
      </w:r>
      <w:r w:rsidRPr="00F73AC8">
        <w:rPr>
          <w:rFonts w:ascii="Times New Roman" w:hAnsi="Times New Roman"/>
          <w:b/>
          <w:sz w:val="22"/>
          <w:szCs w:val="22"/>
          <w:lang w:val="en-GB"/>
        </w:rPr>
        <w:t>1</w:t>
      </w:r>
      <w:r w:rsidR="000903E9" w:rsidRPr="00F73AC8">
        <w:rPr>
          <w:rFonts w:ascii="Times New Roman" w:hAnsi="Times New Roman"/>
          <w:b/>
          <w:sz w:val="22"/>
          <w:szCs w:val="22"/>
          <w:lang w:val="en-GB"/>
        </w:rPr>
        <w:t>4</w:t>
      </w:r>
      <w:r w:rsidRPr="00F73AC8">
        <w:rPr>
          <w:rFonts w:ascii="Times New Roman" w:hAnsi="Times New Roman"/>
          <w:b/>
          <w:sz w:val="22"/>
          <w:szCs w:val="22"/>
          <w:lang w:val="en-GB"/>
        </w:rPr>
        <w:t>.</w:t>
      </w:r>
      <w:r w:rsidR="000903E9" w:rsidRPr="00F73AC8">
        <w:rPr>
          <w:rFonts w:ascii="Times New Roman" w:hAnsi="Times New Roman"/>
          <w:b/>
          <w:sz w:val="22"/>
          <w:szCs w:val="22"/>
          <w:lang w:val="en-GB"/>
        </w:rPr>
        <w:t>0</w:t>
      </w:r>
      <w:r w:rsidRPr="00F73AC8">
        <w:rPr>
          <w:rFonts w:ascii="Times New Roman" w:hAnsi="Times New Roman"/>
          <w:b/>
          <w:sz w:val="22"/>
          <w:szCs w:val="22"/>
          <w:lang w:val="en-GB"/>
        </w:rPr>
        <w:t>0hrs</w:t>
      </w:r>
      <w:r w:rsidRPr="00F73AC8">
        <w:rPr>
          <w:rFonts w:ascii="Times New Roman" w:hAnsi="Times New Roman"/>
          <w:sz w:val="22"/>
          <w:szCs w:val="22"/>
          <w:lang w:val="en-GB"/>
        </w:rPr>
        <w:t xml:space="preserve"> at </w:t>
      </w:r>
      <w:r w:rsidR="00F73AC8" w:rsidRPr="00F73AC8">
        <w:rPr>
          <w:rStyle w:val="Emphasis"/>
          <w:rFonts w:ascii="Times New Roman" w:hAnsi="Times New Roman"/>
          <w:i w:val="0"/>
          <w:iCs/>
          <w:sz w:val="22"/>
          <w:szCs w:val="22"/>
          <w:lang w:val="en-GB"/>
        </w:rPr>
        <w:t>MOBIP Office, Directorate of Animal Resources, MAAIF, Entebbe</w:t>
      </w:r>
      <w:r w:rsidRPr="00F73AC8">
        <w:rPr>
          <w:rFonts w:ascii="Times New Roman" w:hAnsi="Times New Roman"/>
          <w:sz w:val="22"/>
          <w:szCs w:val="22"/>
          <w:lang w:val="en-GB"/>
        </w:rPr>
        <w:t xml:space="preserve"> by the committee appointed for the purpose. The committee will draw up minutes of the meeting, which will be available on</w:t>
      </w:r>
      <w:r w:rsidRPr="006416D6">
        <w:rPr>
          <w:rFonts w:ascii="Times New Roman" w:hAnsi="Times New Roman"/>
          <w:sz w:val="22"/>
          <w:szCs w:val="22"/>
          <w:lang w:val="en-GB"/>
        </w:rPr>
        <w:t xml:space="preserve"> request.</w:t>
      </w:r>
    </w:p>
    <w:p w14:paraId="71F8D76D" w14:textId="390674E5" w:rsidR="00F73AC8" w:rsidRPr="00F73AC8" w:rsidRDefault="00F73AC8" w:rsidP="00F73AC8">
      <w:pPr>
        <w:ind w:left="567"/>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14:paraId="44F8E354"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14:paraId="1B35DB98"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7C361408"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14:paraId="41AB717D"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associated guarantees will be </w:t>
      </w:r>
      <w:r w:rsidRPr="00E82463">
        <w:rPr>
          <w:rFonts w:ascii="Times New Roman" w:hAnsi="Times New Roman"/>
          <w:sz w:val="22"/>
          <w:lang w:val="en-GB"/>
        </w:rPr>
        <w:lastRenderedPageBreak/>
        <w:t>returned to the tenderers. No liability can be accepted for late delivery of tenders. Late tenders will be rejected and will not be evaluated.</w:t>
      </w:r>
    </w:p>
    <w:p w14:paraId="692DA88A" w14:textId="77777777" w:rsidR="00E536B6" w:rsidRPr="00E82463" w:rsidRDefault="00E536B6" w:rsidP="00E536B6">
      <w:pPr>
        <w:pStyle w:val="Heading1"/>
      </w:pPr>
      <w:bookmarkStart w:id="27" w:name="_Toc42488089"/>
      <w:r w:rsidRPr="00E82463">
        <w:t>Evaluation of tenders</w:t>
      </w:r>
      <w:bookmarkEnd w:id="27"/>
    </w:p>
    <w:p w14:paraId="17A7B810"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184CEFF1" w14:textId="77777777" w:rsidR="00E536B6" w:rsidRPr="00E82463" w:rsidRDefault="00E536B6" w:rsidP="00E536B6">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5A9DB7E2" w14:textId="77777777" w:rsidR="00E536B6" w:rsidRPr="00E82463" w:rsidRDefault="00E536B6" w:rsidP="00E536B6">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14:paraId="6FA42FF1" w14:textId="77777777" w:rsidR="00E536B6" w:rsidRPr="00E82463" w:rsidRDefault="00E536B6" w:rsidP="00E536B6">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08D01E66"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332AED9F" w14:textId="77777777" w:rsidR="00E536B6" w:rsidRPr="00E82463" w:rsidRDefault="00E536B6" w:rsidP="00E536B6">
      <w:pPr>
        <w:spacing w:before="0"/>
        <w:ind w:left="567"/>
        <w:jc w:val="both"/>
        <w:outlineLvl w:val="0"/>
        <w:rPr>
          <w:rFonts w:ascii="Times New Roman" w:hAnsi="Times New Roman"/>
          <w:sz w:val="22"/>
        </w:rPr>
      </w:pPr>
      <w:bookmarkStart w:id="28"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10EAB9F1" w14:textId="77777777" w:rsidR="00E536B6" w:rsidRPr="00E82463" w:rsidRDefault="00E536B6" w:rsidP="00E536B6">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8"/>
    <w:p w14:paraId="17EC097A" w14:textId="77777777" w:rsidR="00E536B6" w:rsidRPr="00E82463" w:rsidRDefault="00E536B6" w:rsidP="00E536B6">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55344644" w14:textId="77777777" w:rsidR="00E536B6" w:rsidRPr="00E82463" w:rsidRDefault="00E536B6" w:rsidP="00E536B6">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51787A57"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15FA3B11" w14:textId="77777777" w:rsidR="00E536B6" w:rsidRPr="00E82463" w:rsidRDefault="00E536B6" w:rsidP="00E536B6">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14:paraId="3BB8BE63" w14:textId="77777777" w:rsidR="00E536B6" w:rsidRPr="00E82463" w:rsidRDefault="00E536B6" w:rsidP="00E536B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396CB32F" w14:textId="77777777" w:rsidR="00E536B6" w:rsidRPr="00E82463" w:rsidRDefault="00E536B6" w:rsidP="00E536B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1A22D609" w14:textId="77777777" w:rsidR="00E536B6" w:rsidRDefault="00E536B6" w:rsidP="00E536B6">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4579E771" w14:textId="77777777" w:rsidR="00E536B6" w:rsidRPr="009C1AB9" w:rsidRDefault="00E536B6" w:rsidP="00E536B6">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 xml:space="preserve">uthority will examine in detail all the information supplied by the tenderers </w:t>
      </w:r>
      <w:r w:rsidRPr="004002E5">
        <w:rPr>
          <w:rFonts w:ascii="Times New Roman" w:hAnsi="Times New Roman"/>
          <w:sz w:val="22"/>
        </w:rPr>
        <w:lastRenderedPageBreak/>
        <w:t>and will formulate its judgment on the basis of the lowest total cost, including additional costs</w:t>
      </w:r>
      <w:r w:rsidRPr="009C1AB9">
        <w:rPr>
          <w:rFonts w:ascii="Times New Roman" w:hAnsi="Times New Roman"/>
          <w:sz w:val="22"/>
        </w:rPr>
        <w:t>.</w:t>
      </w:r>
    </w:p>
    <w:p w14:paraId="70B0C186"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47FD2BF6" w14:textId="77777777" w:rsidR="00E536B6" w:rsidRPr="00E82463" w:rsidRDefault="00E536B6" w:rsidP="00E536B6">
      <w:pPr>
        <w:ind w:left="567"/>
        <w:jc w:val="both"/>
        <w:rPr>
          <w:rFonts w:ascii="Times New Roman" w:hAnsi="Times New Roman"/>
          <w:sz w:val="22"/>
        </w:rPr>
      </w:pPr>
      <w:r w:rsidRPr="00FF76D2">
        <w:rPr>
          <w:rFonts w:ascii="Times New Roman" w:hAnsi="Times New Roman"/>
          <w:sz w:val="22"/>
        </w:rPr>
        <w:t>Variant solutions will not be taken into consideration.</w:t>
      </w:r>
    </w:p>
    <w:p w14:paraId="568C66FD" w14:textId="77777777" w:rsidR="00E536B6" w:rsidRPr="00E82463" w:rsidRDefault="00E536B6" w:rsidP="00E536B6">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6357E3F4" w14:textId="77777777" w:rsidR="00E536B6" w:rsidRDefault="00E536B6" w:rsidP="00E536B6">
      <w:pPr>
        <w:ind w:left="567"/>
        <w:jc w:val="both"/>
        <w:outlineLvl w:val="0"/>
        <w:rPr>
          <w:rFonts w:ascii="Times New Roman" w:hAnsi="Times New Roman"/>
        </w:rPr>
      </w:pPr>
      <w:r w:rsidRPr="00FF76D2">
        <w:rPr>
          <w:rFonts w:ascii="Times New Roman" w:hAnsi="Times New Roman"/>
          <w:sz w:val="22"/>
        </w:rPr>
        <w:t>The sole award criterion will be the price. The contract will be awarded to the lowest compliant tender.</w:t>
      </w:r>
    </w:p>
    <w:p w14:paraId="3DD104FF" w14:textId="77777777" w:rsidR="00E536B6" w:rsidRPr="00593A5D" w:rsidRDefault="00E536B6" w:rsidP="00E536B6">
      <w:pPr>
        <w:ind w:left="567"/>
        <w:jc w:val="both"/>
        <w:outlineLvl w:val="0"/>
        <w:rPr>
          <w:rFonts w:ascii="Times New Roman" w:hAnsi="Times New Roman"/>
        </w:rPr>
      </w:pPr>
      <w:r w:rsidRPr="00593A5D">
        <w:rPr>
          <w:rFonts w:ascii="Times New Roman" w:hAnsi="Times New Roman"/>
          <w:sz w:val="22"/>
          <w:szCs w:val="22"/>
        </w:rPr>
        <w:t>Where tenders are of equivalent economic and technical quality, preference will be given to those with the widest participation of ACP States. See further Section 2.6.9. of the practical guide.</w:t>
      </w:r>
    </w:p>
    <w:p w14:paraId="16B9800F" w14:textId="77777777" w:rsidR="00E536B6" w:rsidRDefault="00E536B6" w:rsidP="00E536B6">
      <w:pPr>
        <w:keepNext/>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6572759F" w14:textId="77777777" w:rsidR="00E536B6" w:rsidRPr="00EA1ADC" w:rsidRDefault="00E536B6" w:rsidP="00E536B6">
      <w:pPr>
        <w:ind w:left="567"/>
        <w:jc w:val="both"/>
        <w:rPr>
          <w:rFonts w:ascii="Times New Roman" w:hAnsi="Times New Roman"/>
          <w:sz w:val="22"/>
          <w:szCs w:val="22"/>
        </w:rPr>
      </w:pPr>
      <w:r>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p>
    <w:p w14:paraId="73173B1C" w14:textId="77777777" w:rsidR="00E536B6" w:rsidRPr="00C348C0" w:rsidRDefault="00E536B6" w:rsidP="00E536B6">
      <w:pPr>
        <w:pStyle w:val="Heading1"/>
        <w:numPr>
          <w:ilvl w:val="0"/>
          <w:numId w:val="0"/>
        </w:numPr>
        <w:rPr>
          <w:lang w:val="en-GB"/>
        </w:rPr>
      </w:pPr>
      <w:bookmarkStart w:id="29" w:name="_Toc41467298"/>
      <w:bookmarkStart w:id="30" w:name="_Toc42488090"/>
      <w:r>
        <w:rPr>
          <w:lang w:val="en-GB"/>
        </w:rPr>
        <w:t>22.</w:t>
      </w:r>
      <w:r>
        <w:rPr>
          <w:lang w:val="en-GB"/>
        </w:rPr>
        <w:tab/>
      </w:r>
      <w:r w:rsidRPr="00C348C0">
        <w:rPr>
          <w:lang w:val="en-GB"/>
        </w:rPr>
        <w:t>Signature of the contract and performance guarantee</w:t>
      </w:r>
      <w:bookmarkStart w:id="31" w:name="_Ref500418776"/>
      <w:bookmarkEnd w:id="29"/>
      <w:bookmarkEnd w:id="30"/>
    </w:p>
    <w:p w14:paraId="5D43A605" w14:textId="77777777" w:rsidR="00E536B6" w:rsidRDefault="00E536B6" w:rsidP="00E536B6">
      <w:pPr>
        <w:ind w:left="567" w:hanging="567"/>
        <w:jc w:val="both"/>
        <w:rPr>
          <w:rFonts w:ascii="Times New Roman" w:hAnsi="Times New Roman"/>
          <w:sz w:val="22"/>
        </w:rPr>
      </w:pPr>
      <w:r w:rsidRPr="00E82463">
        <w:rPr>
          <w:rFonts w:ascii="Times New Roman" w:hAnsi="Times New Roman"/>
          <w:sz w:val="22"/>
        </w:rPr>
        <w:t>2</w:t>
      </w:r>
      <w:r>
        <w:rPr>
          <w:rFonts w:ascii="Times New Roman" w:hAnsi="Times New Roman"/>
          <w:sz w:val="22"/>
        </w:rPr>
        <w:t>2.1</w:t>
      </w:r>
      <w:r w:rsidRPr="00E82463">
        <w:rPr>
          <w:rFonts w:ascii="Times New Roman" w:hAnsi="Times New Roman"/>
          <w:sz w:val="22"/>
        </w:rPr>
        <w:tab/>
        <w:t xml:space="preserve">The successful tenderer will be informed in writing that its tender has been accepted (notification of award). </w:t>
      </w:r>
      <w:r>
        <w:rPr>
          <w:rFonts w:ascii="Times New Roman" w:hAnsi="Times New Roman"/>
          <w:sz w:val="22"/>
        </w:rPr>
        <w:t xml:space="preserve">Upon request of </w:t>
      </w: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r>
        <w:rPr>
          <w:rFonts w:ascii="Times New Roman" w:hAnsi="Times New Roman"/>
          <w:sz w:val="22"/>
        </w:rPr>
        <w:t>and b</w:t>
      </w:r>
      <w:r w:rsidRPr="00E82463">
        <w:rPr>
          <w:rFonts w:ascii="Times New Roman" w:hAnsi="Times New Roman"/>
          <w:sz w:val="22"/>
        </w:rPr>
        <w:t>efore</w:t>
      </w:r>
      <w:r>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Pr>
          <w:rFonts w:ascii="Times New Roman" w:hAnsi="Times New Roman"/>
          <w:sz w:val="22"/>
        </w:rPr>
        <w:t>shall</w:t>
      </w:r>
      <w:r w:rsidRPr="00E82463">
        <w:rPr>
          <w:rFonts w:ascii="Times New Roman" w:hAnsi="Times New Roman"/>
          <w:sz w:val="22"/>
        </w:rPr>
        <w:t xml:space="preserve">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Pr="000076C2">
        <w:rPr>
          <w:rFonts w:ascii="Times New Roman" w:hAnsi="Times New Roman"/>
          <w:sz w:val="22"/>
        </w:rPr>
        <w:t xml:space="preserve">effectively </w:t>
      </w:r>
      <w:r w:rsidRPr="00E82463">
        <w:rPr>
          <w:rFonts w:ascii="Times New Roman" w:hAnsi="Times New Roman"/>
          <w:sz w:val="22"/>
        </w:rPr>
        <w:t xml:space="preserve">established, to show that it is not in any of the exclusion situations listed in </w:t>
      </w:r>
      <w:r>
        <w:rPr>
          <w:rFonts w:ascii="Times New Roman" w:hAnsi="Times New Roman"/>
          <w:sz w:val="22"/>
        </w:rPr>
        <w:t>S</w:t>
      </w:r>
      <w:r w:rsidRPr="00E82463">
        <w:rPr>
          <w:rFonts w:ascii="Times New Roman" w:hAnsi="Times New Roman"/>
          <w:sz w:val="22"/>
        </w:rPr>
        <w:t xml:space="preserve">ection </w:t>
      </w:r>
      <w:r>
        <w:rPr>
          <w:rFonts w:ascii="Times New Roman" w:hAnsi="Times New Roman"/>
          <w:sz w:val="22"/>
        </w:rPr>
        <w:t>2.6.10.1.</w:t>
      </w:r>
      <w:r w:rsidRPr="00E82463">
        <w:rPr>
          <w:rFonts w:ascii="Times New Roman" w:hAnsi="Times New Roman"/>
          <w:sz w:val="22"/>
        </w:rPr>
        <w:t xml:space="preserve"> of the </w:t>
      </w:r>
      <w:r>
        <w:rPr>
          <w:rFonts w:ascii="Times New Roman" w:hAnsi="Times New Roman"/>
          <w:sz w:val="22"/>
        </w:rPr>
        <w:t>p</w:t>
      </w:r>
      <w:r w:rsidRPr="00E82463">
        <w:rPr>
          <w:rFonts w:ascii="Times New Roman" w:hAnsi="Times New Roman"/>
          <w:sz w:val="22"/>
        </w:rPr>
        <w:t xml:space="preserve">ractical </w:t>
      </w:r>
      <w:r>
        <w:rPr>
          <w:rFonts w:ascii="Times New Roman" w:hAnsi="Times New Roman"/>
          <w:sz w:val="22"/>
        </w:rPr>
        <w:t>g</w:t>
      </w:r>
      <w:r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Pr>
          <w:rFonts w:ascii="Times New Roman" w:hAnsi="Times New Roman"/>
          <w:sz w:val="22"/>
        </w:rPr>
        <w:t>shall</w:t>
      </w:r>
      <w:r w:rsidRPr="00E82463">
        <w:rPr>
          <w:rFonts w:ascii="Times New Roman" w:hAnsi="Times New Roman"/>
          <w:sz w:val="22"/>
        </w:rPr>
        <w:t xml:space="preserve"> be provided that the situations described in these documents have not changed since then.</w:t>
      </w:r>
    </w:p>
    <w:p w14:paraId="0744E99B" w14:textId="77777777" w:rsidR="00E536B6" w:rsidRPr="00E82463" w:rsidRDefault="00E536B6" w:rsidP="00E536B6">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14:paraId="79C2A656"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financial and economic standing and technical and professional capacity according to the selection criteria for this call for tenders specified in the contract notice, point 16.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14:paraId="3B7438F0" w14:textId="77777777" w:rsidR="00E536B6" w:rsidRPr="00696FDD" w:rsidRDefault="00E536B6" w:rsidP="00E536B6">
      <w:pPr>
        <w:ind w:left="567"/>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14:paraId="74B9273A"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14:paraId="7E22C651" w14:textId="77777777" w:rsidR="00E536B6" w:rsidRPr="00654F04" w:rsidRDefault="00E536B6" w:rsidP="00E536B6">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1B7BBBB0" w14:textId="77777777" w:rsidR="00E536B6" w:rsidRPr="00580F0C" w:rsidRDefault="00E536B6" w:rsidP="00E536B6">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74DC2135" w14:textId="77777777" w:rsidR="00E536B6" w:rsidRPr="00E82463" w:rsidRDefault="00E536B6" w:rsidP="00E536B6">
      <w:pPr>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Pr>
          <w:rFonts w:ascii="Times New Roman" w:hAnsi="Times New Roman"/>
          <w:sz w:val="22"/>
          <w:szCs w:val="22"/>
        </w:rPr>
        <w:t>c</w:t>
      </w:r>
      <w:r w:rsidRPr="00E82463">
        <w:rPr>
          <w:rFonts w:ascii="Times New Roman" w:hAnsi="Times New Roman"/>
          <w:sz w:val="22"/>
          <w:szCs w:val="22"/>
        </w:rPr>
        <w:t xml:space="preserve">ontracting </w:t>
      </w:r>
      <w:r>
        <w:rPr>
          <w:rFonts w:ascii="Times New Roman" w:hAnsi="Times New Roman"/>
          <w:sz w:val="22"/>
          <w:szCs w:val="22"/>
        </w:rPr>
        <w:t>a</w:t>
      </w:r>
      <w:r w:rsidRPr="00E82463">
        <w:rPr>
          <w:rFonts w:ascii="Times New Roman" w:hAnsi="Times New Roman"/>
          <w:sz w:val="22"/>
          <w:szCs w:val="22"/>
        </w:rPr>
        <w:t>uthority reserves the right to vary quantities specified in the tender by +/- 100</w:t>
      </w:r>
      <w:r w:rsidRPr="00E82463">
        <w:rPr>
          <w:rFonts w:ascii="Times New Roman" w:hAnsi="Times New Roman"/>
          <w:w w:val="50"/>
          <w:sz w:val="22"/>
          <w:szCs w:val="22"/>
        </w:rPr>
        <w:t> </w:t>
      </w:r>
      <w:r w:rsidRPr="00E82463">
        <w:rPr>
          <w:rFonts w:ascii="Times New Roman" w:hAnsi="Times New Roman"/>
          <w:sz w:val="22"/>
          <w:szCs w:val="22"/>
        </w:rPr>
        <w:t xml:space="preserve">% at the time of contracting and during the validity of the contract. The total value of the </w:t>
      </w:r>
      <w:r w:rsidRPr="00E82463">
        <w:rPr>
          <w:rFonts w:ascii="Times New Roman" w:hAnsi="Times New Roman"/>
          <w:sz w:val="22"/>
          <w:szCs w:val="22"/>
        </w:rPr>
        <w:lastRenderedPageBreak/>
        <w:t>supplies may not, as a result of the variation rise or fall by more than 25</w:t>
      </w:r>
      <w:r w:rsidRPr="00E82463">
        <w:rPr>
          <w:rFonts w:ascii="Times New Roman" w:hAnsi="Times New Roman"/>
          <w:w w:val="50"/>
          <w:sz w:val="22"/>
          <w:szCs w:val="22"/>
        </w:rPr>
        <w:t> </w:t>
      </w:r>
      <w:r w:rsidRPr="00E82463">
        <w:rPr>
          <w:rFonts w:ascii="Times New Roman" w:hAnsi="Times New Roman"/>
          <w:sz w:val="22"/>
          <w:szCs w:val="22"/>
        </w:rPr>
        <w:t xml:space="preserve">% of the original financial offer in the tender. The unit prices quoted in the tender shall be used. </w:t>
      </w:r>
    </w:p>
    <w:p w14:paraId="3BF2D907" w14:textId="77777777" w:rsidR="00E536B6" w:rsidRPr="00E82463" w:rsidRDefault="00E536B6" w:rsidP="00E536B6">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1"/>
    <w:p w14:paraId="6E7CB53C" w14:textId="77777777" w:rsidR="00E536B6" w:rsidRPr="00E82463"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14:paraId="11AB1BCA" w14:textId="186721A3" w:rsidR="00E536B6" w:rsidRDefault="00E536B6" w:rsidP="00C34693">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w:t>
      </w:r>
      <w:r w:rsidRPr="00E82463">
        <w:rPr>
          <w:rFonts w:ascii="Times New Roman" w:hAnsi="Times New Roman"/>
          <w:sz w:val="22"/>
          <w:szCs w:val="22"/>
        </w:rPr>
        <w:t>.</w:t>
      </w:r>
      <w:r>
        <w:rPr>
          <w:rFonts w:ascii="Times New Roman" w:hAnsi="Times New Roman"/>
          <w:sz w:val="22"/>
          <w:szCs w:val="22"/>
        </w:rPr>
        <w:t>7</w:t>
      </w:r>
      <w:r w:rsidRPr="00E82463">
        <w:rPr>
          <w:rFonts w:ascii="Times New Roman" w:hAnsi="Times New Roman"/>
        </w:rPr>
        <w:tab/>
      </w:r>
      <w:r w:rsidR="00C34693" w:rsidRPr="00E82463">
        <w:rPr>
          <w:rFonts w:ascii="Times New Roman" w:hAnsi="Times New Roman"/>
          <w:sz w:val="22"/>
        </w:rPr>
        <w:t xml:space="preserve">The performance guarantee referred to in the </w:t>
      </w:r>
      <w:r w:rsidR="00C34693">
        <w:rPr>
          <w:rFonts w:ascii="Times New Roman" w:hAnsi="Times New Roman"/>
          <w:sz w:val="22"/>
        </w:rPr>
        <w:t>g</w:t>
      </w:r>
      <w:r w:rsidR="00C34693" w:rsidRPr="00E82463">
        <w:rPr>
          <w:rFonts w:ascii="Times New Roman" w:hAnsi="Times New Roman"/>
          <w:sz w:val="22"/>
        </w:rPr>
        <w:t xml:space="preserve">eneral </w:t>
      </w:r>
      <w:r w:rsidR="00C34693">
        <w:rPr>
          <w:rFonts w:ascii="Times New Roman" w:hAnsi="Times New Roman"/>
          <w:sz w:val="22"/>
        </w:rPr>
        <w:t>c</w:t>
      </w:r>
      <w:r w:rsidR="00C34693" w:rsidRPr="00E82463">
        <w:rPr>
          <w:rFonts w:ascii="Times New Roman" w:hAnsi="Times New Roman"/>
          <w:sz w:val="22"/>
        </w:rPr>
        <w:t xml:space="preserve">onditions is set at </w:t>
      </w:r>
      <w:r w:rsidR="00C34693">
        <w:rPr>
          <w:rFonts w:ascii="Times New Roman" w:hAnsi="Times New Roman"/>
          <w:sz w:val="22"/>
        </w:rPr>
        <w:t>5%</w:t>
      </w:r>
      <w:r w:rsidR="00C34693" w:rsidRPr="00E82463">
        <w:rPr>
          <w:rFonts w:ascii="Times New Roman" w:hAnsi="Times New Roman"/>
          <w:sz w:val="22"/>
        </w:rPr>
        <w:t xml:space="preserve"> of the amount of the contract and must be presented in the form specified in the annex to the tender dossier. It will be released within 45 days of the issue of the final acceptance certificate by the </w:t>
      </w:r>
      <w:r w:rsidR="00C34693">
        <w:rPr>
          <w:rFonts w:ascii="Times New Roman" w:hAnsi="Times New Roman"/>
          <w:sz w:val="22"/>
        </w:rPr>
        <w:t>c</w:t>
      </w:r>
      <w:r w:rsidR="00C34693" w:rsidRPr="00E82463">
        <w:rPr>
          <w:rFonts w:ascii="Times New Roman" w:hAnsi="Times New Roman"/>
          <w:sz w:val="22"/>
        </w:rPr>
        <w:t xml:space="preserve">ontracting </w:t>
      </w:r>
      <w:r w:rsidR="00C34693">
        <w:rPr>
          <w:rFonts w:ascii="Times New Roman" w:hAnsi="Times New Roman"/>
          <w:sz w:val="22"/>
        </w:rPr>
        <w:t>a</w:t>
      </w:r>
      <w:r w:rsidR="00C34693" w:rsidRPr="00E82463">
        <w:rPr>
          <w:rFonts w:ascii="Times New Roman" w:hAnsi="Times New Roman"/>
          <w:sz w:val="22"/>
        </w:rPr>
        <w:t>uthority, except for the proportion assigned to after-sales service.</w:t>
      </w:r>
      <w:r>
        <w:rPr>
          <w:rFonts w:ascii="Times New Roman" w:hAnsi="Times New Roman"/>
          <w:sz w:val="22"/>
        </w:rPr>
        <w:t xml:space="preserve"> </w:t>
      </w:r>
    </w:p>
    <w:p w14:paraId="47822A21" w14:textId="77777777" w:rsidR="00C34693" w:rsidRPr="00E82463" w:rsidRDefault="00C34693" w:rsidP="00C34693">
      <w:pPr>
        <w:tabs>
          <w:tab w:val="num" w:pos="709"/>
        </w:tabs>
        <w:ind w:left="567" w:hanging="567"/>
        <w:jc w:val="both"/>
        <w:outlineLvl w:val="0"/>
        <w:rPr>
          <w:rFonts w:ascii="Times New Roman" w:hAnsi="Times New Roman"/>
          <w:sz w:val="22"/>
        </w:rPr>
      </w:pPr>
    </w:p>
    <w:p w14:paraId="6C55C3E3" w14:textId="77777777" w:rsidR="00E536B6" w:rsidRDefault="00E536B6" w:rsidP="00E536B6">
      <w:pPr>
        <w:pStyle w:val="Heading1"/>
        <w:numPr>
          <w:ilvl w:val="0"/>
          <w:numId w:val="0"/>
        </w:numPr>
        <w:spacing w:before="0" w:after="0"/>
        <w:rPr>
          <w:lang w:val="en-GB"/>
        </w:rPr>
      </w:pPr>
      <w:bookmarkStart w:id="32" w:name="_Toc41467299"/>
      <w:bookmarkStart w:id="33" w:name="_Toc42488091"/>
      <w:r w:rsidRPr="003E6E1F">
        <w:rPr>
          <w:lang w:val="en-GB"/>
        </w:rPr>
        <w:t>23.</w:t>
      </w:r>
      <w:r w:rsidRPr="003E6E1F">
        <w:rPr>
          <w:lang w:val="en-GB"/>
        </w:rPr>
        <w:tab/>
        <w:t>Tender guarantee</w:t>
      </w:r>
      <w:bookmarkEnd w:id="32"/>
      <w:bookmarkEnd w:id="33"/>
    </w:p>
    <w:p w14:paraId="3148BB73" w14:textId="77777777" w:rsidR="00E536B6" w:rsidRDefault="00E536B6" w:rsidP="00E536B6">
      <w:pPr>
        <w:spacing w:after="0"/>
        <w:ind w:left="567"/>
        <w:jc w:val="both"/>
        <w:outlineLvl w:val="0"/>
        <w:rPr>
          <w:rFonts w:ascii="Times New Roman" w:hAnsi="Times New Roman"/>
          <w:sz w:val="22"/>
        </w:rPr>
      </w:pPr>
      <w:r>
        <w:rPr>
          <w:rFonts w:ascii="Times New Roman" w:hAnsi="Times New Roman"/>
          <w:sz w:val="22"/>
        </w:rPr>
        <w:t xml:space="preserve">“No Tender guarantee is required" </w:t>
      </w:r>
    </w:p>
    <w:p w14:paraId="4E4BF87A" w14:textId="77777777" w:rsidR="00E536B6" w:rsidRPr="00C348C0" w:rsidRDefault="00E536B6" w:rsidP="00E536B6">
      <w:pPr>
        <w:pStyle w:val="Heading1"/>
        <w:numPr>
          <w:ilvl w:val="0"/>
          <w:numId w:val="0"/>
        </w:numPr>
        <w:rPr>
          <w:lang w:val="en-GB"/>
        </w:rPr>
      </w:pPr>
      <w:bookmarkStart w:id="34" w:name="_Toc41467300"/>
      <w:bookmarkStart w:id="35" w:name="_Toc42488092"/>
      <w:r w:rsidRPr="00C348C0">
        <w:rPr>
          <w:lang w:val="en-GB"/>
        </w:rPr>
        <w:t>24. Ethics clauses</w:t>
      </w:r>
      <w:bookmarkEnd w:id="34"/>
      <w:bookmarkEnd w:id="35"/>
      <w:r>
        <w:rPr>
          <w:lang w:val="en-GB"/>
        </w:rPr>
        <w:t xml:space="preserve"> and code of conduct</w:t>
      </w:r>
    </w:p>
    <w:p w14:paraId="53884805" w14:textId="77777777" w:rsidR="00E536B6" w:rsidRDefault="00E536B6" w:rsidP="00E536B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14:paraId="2E3FD0A4" w14:textId="77777777" w:rsidR="00E536B6" w:rsidRPr="00C348C0" w:rsidRDefault="00E536B6" w:rsidP="00E536B6">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613401D6"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14:paraId="23375BEA" w14:textId="77777777" w:rsidR="00E536B6" w:rsidRDefault="00E536B6" w:rsidP="00E536B6">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DCDEC70" w14:textId="77777777" w:rsidR="00E536B6" w:rsidRPr="00C348C0" w:rsidRDefault="00E536B6" w:rsidP="00E536B6">
      <w:pPr>
        <w:keepNext/>
        <w:pBdr>
          <w:top w:val="single" w:sz="4" w:space="0" w:color="auto"/>
          <w:left w:val="single" w:sz="4" w:space="4" w:color="auto"/>
          <w:bottom w:val="single" w:sz="4" w:space="1" w:color="auto"/>
          <w:right w:val="single" w:sz="4" w:space="4" w:color="auto"/>
        </w:pBdr>
        <w:spacing w:before="0"/>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14:paraId="7FF442A6" w14:textId="77777777" w:rsidR="00E536B6" w:rsidRPr="00C348C0" w:rsidRDefault="00E536B6" w:rsidP="00E536B6">
      <w:pPr>
        <w:keepNext/>
        <w:pBdr>
          <w:top w:val="single" w:sz="4" w:space="0" w:color="auto"/>
          <w:left w:val="single" w:sz="4" w:space="4" w:color="auto"/>
          <w:bottom w:val="single" w:sz="4" w:space="1" w:color="auto"/>
          <w:right w:val="single" w:sz="4" w:space="4" w:color="auto"/>
        </w:pBdr>
        <w:spacing w:before="0"/>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58ADE2D3" w14:textId="77777777" w:rsidR="00E536B6" w:rsidRPr="00C348C0" w:rsidRDefault="00E536B6" w:rsidP="00E536B6">
      <w:pPr>
        <w:keepNext/>
        <w:pBdr>
          <w:top w:val="single" w:sz="4" w:space="0" w:color="auto"/>
          <w:left w:val="single" w:sz="4" w:space="4" w:color="auto"/>
          <w:bottom w:val="single" w:sz="4" w:space="1" w:color="auto"/>
          <w:right w:val="single" w:sz="4" w:space="4" w:color="auto"/>
        </w:pBdr>
        <w:spacing w:before="0"/>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21E390B2" w14:textId="77777777" w:rsidR="00E536B6" w:rsidRDefault="00E536B6" w:rsidP="00E536B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14:paraId="3232C08D" w14:textId="77777777" w:rsidR="00E536B6" w:rsidRPr="0023513D" w:rsidRDefault="00E536B6" w:rsidP="00E536B6">
      <w:pPr>
        <w:ind w:left="420"/>
        <w:jc w:val="both"/>
        <w:rPr>
          <w:rFonts w:ascii="Times New Roman" w:hAnsi="Times New Roman"/>
          <w:sz w:val="22"/>
          <w:szCs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6011AA6D" w14:textId="77777777" w:rsidR="00E536B6" w:rsidRDefault="00E536B6" w:rsidP="00E536B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14:paraId="20C40332" w14:textId="77777777" w:rsidR="00E536B6" w:rsidRPr="00C348C0" w:rsidRDefault="00E536B6" w:rsidP="00E536B6">
      <w:pPr>
        <w:ind w:left="397"/>
        <w:jc w:val="both"/>
        <w:rPr>
          <w:rFonts w:ascii="Times New Roman" w:hAnsi="Times New Roman"/>
          <w:sz w:val="22"/>
          <w:szCs w:val="22"/>
        </w:rPr>
      </w:pPr>
      <w:r w:rsidRPr="00C348C0">
        <w:rPr>
          <w:rFonts w:ascii="Times New Roman" w:hAnsi="Times New Roman"/>
          <w:sz w:val="22"/>
          <w:szCs w:val="22"/>
        </w:rPr>
        <w:lastRenderedPageBreak/>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ABB68B6" w14:textId="77777777" w:rsidR="00E536B6" w:rsidRPr="00C348C0" w:rsidRDefault="00E536B6" w:rsidP="00E536B6">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22ACD5E7" w14:textId="77777777" w:rsidR="00E536B6" w:rsidRPr="00C348C0" w:rsidRDefault="00E536B6" w:rsidP="00E536B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14:paraId="5B96B2D8" w14:textId="77777777" w:rsidR="00E536B6" w:rsidRPr="00C348C0" w:rsidRDefault="00E536B6" w:rsidP="00E536B6">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3F57DD96" w14:textId="77777777" w:rsidR="00E536B6" w:rsidRPr="00C348C0" w:rsidRDefault="00E536B6" w:rsidP="00E536B6">
      <w:pPr>
        <w:pStyle w:val="Heading1"/>
        <w:numPr>
          <w:ilvl w:val="0"/>
          <w:numId w:val="0"/>
        </w:numPr>
        <w:rPr>
          <w:lang w:val="en-GB"/>
        </w:rPr>
      </w:pPr>
      <w:bookmarkStart w:id="36" w:name="_Toc42488093"/>
      <w:r w:rsidRPr="00C348C0">
        <w:rPr>
          <w:lang w:val="en-GB"/>
        </w:rPr>
        <w:t>25.</w:t>
      </w:r>
      <w:r w:rsidRPr="00C348C0">
        <w:rPr>
          <w:lang w:val="en-GB"/>
        </w:rPr>
        <w:tab/>
        <w:t>Cancellation of the tender procedure</w:t>
      </w:r>
      <w:bookmarkEnd w:id="36"/>
    </w:p>
    <w:p w14:paraId="28DCAA85" w14:textId="77777777" w:rsidR="00E536B6" w:rsidRPr="00E82463" w:rsidRDefault="00E536B6" w:rsidP="00E536B6">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14:paraId="348680CA" w14:textId="77777777" w:rsidR="00E536B6" w:rsidRPr="00E82463" w:rsidRDefault="00E536B6" w:rsidP="00E536B6">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14:paraId="2707A25F"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14:paraId="6AECD9F2"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the economic or technical parameters of the project have changed fundamentally;</w:t>
      </w:r>
    </w:p>
    <w:p w14:paraId="1B72050A"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0038084F" w14:textId="77777777" w:rsidR="00E536B6" w:rsidRPr="00E82463" w:rsidRDefault="00E536B6" w:rsidP="00E536B6">
      <w:pPr>
        <w:pStyle w:val="BodyTextIndent"/>
        <w:numPr>
          <w:ilvl w:val="0"/>
          <w:numId w:val="21"/>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14:paraId="00A3709B" w14:textId="77777777" w:rsidR="00E536B6" w:rsidRPr="00E82463" w:rsidRDefault="00E536B6" w:rsidP="00E536B6">
      <w:pPr>
        <w:pStyle w:val="BodyTextIndent"/>
        <w:numPr>
          <w:ilvl w:val="0"/>
          <w:numId w:val="21"/>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14:paraId="19239CBD" w14:textId="77777777" w:rsidR="00E536B6" w:rsidRPr="00E82463" w:rsidRDefault="00E536B6" w:rsidP="00E536B6">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0640C9E1" w14:textId="77777777" w:rsidR="00E536B6" w:rsidRPr="00E82463" w:rsidRDefault="00E536B6" w:rsidP="00E536B6">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14:paraId="7E8D72E8" w14:textId="77777777" w:rsidR="00E536B6" w:rsidRPr="00C348C0" w:rsidRDefault="00E536B6" w:rsidP="00E536B6">
      <w:pPr>
        <w:pStyle w:val="Heading1"/>
        <w:numPr>
          <w:ilvl w:val="0"/>
          <w:numId w:val="0"/>
        </w:numPr>
        <w:ind w:left="567" w:hanging="567"/>
        <w:rPr>
          <w:lang w:val="en-GB"/>
        </w:rPr>
      </w:pPr>
      <w:r w:rsidRPr="00C348C0">
        <w:rPr>
          <w:lang w:val="en-GB"/>
        </w:rPr>
        <w:t xml:space="preserve">26. </w:t>
      </w:r>
      <w:r>
        <w:rPr>
          <w:lang w:val="en-GB"/>
        </w:rPr>
        <w:tab/>
      </w:r>
      <w:r w:rsidRPr="00C348C0">
        <w:rPr>
          <w:lang w:val="en-GB"/>
        </w:rPr>
        <w:t>Appeals</w:t>
      </w:r>
    </w:p>
    <w:p w14:paraId="137E3B00" w14:textId="77777777" w:rsidR="00E536B6" w:rsidRPr="00E82463" w:rsidRDefault="00E536B6" w:rsidP="00E536B6">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Pr>
          <w:sz w:val="22"/>
          <w:szCs w:val="22"/>
        </w:rPr>
        <w:t>S</w:t>
      </w:r>
      <w:r w:rsidRPr="00E82463">
        <w:rPr>
          <w:sz w:val="22"/>
          <w:szCs w:val="22"/>
        </w:rPr>
        <w:t xml:space="preserve">ection </w:t>
      </w:r>
      <w:r>
        <w:rPr>
          <w:sz w:val="22"/>
          <w:szCs w:val="22"/>
        </w:rPr>
        <w:t>2.12.</w:t>
      </w:r>
      <w:r w:rsidRPr="00E82463">
        <w:rPr>
          <w:sz w:val="22"/>
          <w:szCs w:val="22"/>
        </w:rPr>
        <w:t xml:space="preserve"> of the </w:t>
      </w:r>
      <w:r>
        <w:rPr>
          <w:sz w:val="22"/>
          <w:szCs w:val="22"/>
        </w:rPr>
        <w:t>p</w:t>
      </w:r>
      <w:r w:rsidRPr="00E82463">
        <w:rPr>
          <w:sz w:val="22"/>
          <w:szCs w:val="22"/>
        </w:rPr>
        <w:t xml:space="preserve">ractical </w:t>
      </w:r>
      <w:r>
        <w:rPr>
          <w:sz w:val="22"/>
          <w:szCs w:val="22"/>
        </w:rPr>
        <w:t>g</w:t>
      </w:r>
      <w:r w:rsidRPr="00E82463">
        <w:rPr>
          <w:sz w:val="22"/>
          <w:szCs w:val="22"/>
        </w:rPr>
        <w:t>uide.</w:t>
      </w:r>
    </w:p>
    <w:p w14:paraId="6CAA2745" w14:textId="77777777" w:rsidR="00E536B6" w:rsidRDefault="00E536B6" w:rsidP="00E536B6">
      <w:pPr>
        <w:pStyle w:val="Heading1"/>
        <w:numPr>
          <w:ilvl w:val="0"/>
          <w:numId w:val="0"/>
        </w:numPr>
        <w:rPr>
          <w:bCs/>
          <w:sz w:val="24"/>
          <w:szCs w:val="24"/>
        </w:rPr>
      </w:pPr>
      <w:r w:rsidRPr="00FC6A15">
        <w:rPr>
          <w:bCs/>
          <w:sz w:val="24"/>
          <w:szCs w:val="24"/>
        </w:rPr>
        <w:t>27. Data Protection</w:t>
      </w:r>
    </w:p>
    <w:p w14:paraId="56B16BB7" w14:textId="77777777" w:rsidR="00E536B6" w:rsidRPr="003E6E1F" w:rsidRDefault="00E536B6" w:rsidP="003E6E1F">
      <w:pPr>
        <w:jc w:val="both"/>
        <w:rPr>
          <w:rFonts w:ascii="Times New Roman" w:hAnsi="Times New Roman"/>
          <w:sz w:val="22"/>
          <w:szCs w:val="22"/>
        </w:rPr>
      </w:pPr>
      <w:r w:rsidRPr="003E6E1F">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4E8D0239" w14:textId="26F8BD96" w:rsidR="00E536B6" w:rsidRPr="003E6E1F" w:rsidRDefault="00E536B6" w:rsidP="003E6E1F">
      <w:pPr>
        <w:jc w:val="both"/>
        <w:rPr>
          <w:rFonts w:ascii="Times New Roman" w:hAnsi="Times New Roman"/>
          <w:sz w:val="22"/>
          <w:szCs w:val="22"/>
        </w:rPr>
      </w:pPr>
      <w:r w:rsidRPr="003E6E1F">
        <w:rPr>
          <w:rFonts w:ascii="Times New Roman" w:hAnsi="Times New Roman"/>
          <w:sz w:val="22"/>
          <w:szCs w:val="22"/>
        </w:rPr>
        <w:lastRenderedPageBreak/>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Cooperation and Development.</w:t>
      </w:r>
    </w:p>
    <w:p w14:paraId="129B1961" w14:textId="77777777" w:rsidR="00E536B6" w:rsidRPr="0012013F" w:rsidRDefault="00E536B6" w:rsidP="00E536B6">
      <w:pPr>
        <w:pStyle w:val="Heading1"/>
        <w:numPr>
          <w:ilvl w:val="0"/>
          <w:numId w:val="0"/>
        </w:numPr>
        <w:rPr>
          <w:bCs/>
          <w:sz w:val="22"/>
          <w:szCs w:val="22"/>
          <w:lang w:val="en-GB"/>
        </w:rPr>
      </w:pPr>
      <w:r w:rsidRPr="0012013F">
        <w:rPr>
          <w:lang w:val="en-GB"/>
        </w:rPr>
        <w:t>28.</w:t>
      </w:r>
      <w:r w:rsidRPr="0012013F">
        <w:rPr>
          <w:lang w:val="en-GB"/>
        </w:rPr>
        <w:tab/>
        <w:t>Early detection and exclusion system</w:t>
      </w:r>
    </w:p>
    <w:p w14:paraId="63295B74" w14:textId="77777777" w:rsidR="00E536B6" w:rsidRDefault="00E536B6" w:rsidP="00E536B6">
      <w:r w:rsidRPr="0012013F">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46D07E96" w14:textId="654472E3" w:rsidR="00130EF1" w:rsidRPr="00E82463" w:rsidRDefault="00130EF1" w:rsidP="00E536B6">
      <w:pPr>
        <w:pStyle w:val="Subtitle"/>
        <w:spacing w:after="240"/>
        <w:jc w:val="left"/>
        <w:rPr>
          <w:rFonts w:ascii="Times New Roman" w:hAnsi="Times New Roman"/>
          <w:sz w:val="22"/>
          <w:szCs w:val="22"/>
        </w:rPr>
      </w:pPr>
    </w:p>
    <w:sectPr w:rsidR="00130EF1" w:rsidRPr="00E82463" w:rsidSect="000D0118">
      <w:footerReference w:type="even" r:id="rId11"/>
      <w:footerReference w:type="default" r:id="rId12"/>
      <w:footerReference w:type="first" r:id="rId13"/>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14FFA" w14:textId="77777777" w:rsidR="000B3C2B" w:rsidRPr="006A5F84" w:rsidRDefault="000B3C2B">
      <w:r w:rsidRPr="006A5F84">
        <w:separator/>
      </w:r>
    </w:p>
  </w:endnote>
  <w:endnote w:type="continuationSeparator" w:id="0">
    <w:p w14:paraId="5F7B3A34" w14:textId="77777777" w:rsidR="000B3C2B" w:rsidRPr="006A5F84" w:rsidRDefault="000B3C2B">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36AF"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F09FBB" w14:textId="77777777" w:rsidR="00A77708" w:rsidRDefault="00A77708"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77CE7" w14:textId="77777777" w:rsidR="00A77708" w:rsidRPr="009423FB" w:rsidRDefault="00FC6A15"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sidR="00F679ED">
      <w:rPr>
        <w:rFonts w:ascii="Times New Roman" w:hAnsi="Times New Roman"/>
        <w:b/>
        <w:sz w:val="18"/>
        <w:szCs w:val="18"/>
      </w:rPr>
      <w:t xml:space="preserve"> 201</w:t>
    </w:r>
    <w:r>
      <w:rPr>
        <w:rFonts w:ascii="Times New Roman" w:hAnsi="Times New Roman"/>
        <w:b/>
        <w:sz w:val="18"/>
        <w:szCs w:val="18"/>
      </w:rPr>
      <w:t>9</w:t>
    </w:r>
    <w:r w:rsidR="00A77708" w:rsidRPr="009423FB">
      <w:rPr>
        <w:rFonts w:ascii="Times New Roman" w:hAnsi="Times New Roman"/>
        <w:sz w:val="18"/>
        <w:szCs w:val="18"/>
      </w:rPr>
      <w:tab/>
    </w:r>
    <w:r w:rsidR="00A77708" w:rsidRPr="009423FB">
      <w:rPr>
        <w:rStyle w:val="PageNumber"/>
        <w:rFonts w:ascii="Times New Roman" w:hAnsi="Times New Roman"/>
        <w:sz w:val="18"/>
        <w:szCs w:val="18"/>
      </w:rPr>
      <w:t xml:space="preserve">Page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PAGE </w:instrText>
    </w:r>
    <w:r w:rsidR="00A77708" w:rsidRPr="009423FB">
      <w:rPr>
        <w:rStyle w:val="PageNumber"/>
        <w:rFonts w:ascii="Times New Roman" w:hAnsi="Times New Roman"/>
        <w:sz w:val="18"/>
        <w:szCs w:val="18"/>
      </w:rPr>
      <w:fldChar w:fldCharType="separate"/>
    </w:r>
    <w:r w:rsidR="00470776">
      <w:rPr>
        <w:rStyle w:val="PageNumber"/>
        <w:rFonts w:ascii="Times New Roman" w:hAnsi="Times New Roman"/>
        <w:noProof/>
        <w:sz w:val="18"/>
        <w:szCs w:val="18"/>
      </w:rPr>
      <w:t>1</w:t>
    </w:r>
    <w:r w:rsidR="00A77708" w:rsidRPr="009423FB">
      <w:rPr>
        <w:rStyle w:val="PageNumber"/>
        <w:rFonts w:ascii="Times New Roman" w:hAnsi="Times New Roman"/>
        <w:sz w:val="18"/>
        <w:szCs w:val="18"/>
      </w:rPr>
      <w:fldChar w:fldCharType="end"/>
    </w:r>
    <w:r w:rsidR="00A77708" w:rsidRPr="009423FB">
      <w:rPr>
        <w:rStyle w:val="PageNumber"/>
        <w:rFonts w:ascii="Times New Roman" w:hAnsi="Times New Roman"/>
        <w:sz w:val="18"/>
        <w:szCs w:val="18"/>
      </w:rPr>
      <w:t xml:space="preserve"> of </w:t>
    </w:r>
    <w:r w:rsidR="00A77708" w:rsidRPr="009423FB">
      <w:rPr>
        <w:rStyle w:val="PageNumber"/>
        <w:rFonts w:ascii="Times New Roman" w:hAnsi="Times New Roman"/>
        <w:sz w:val="18"/>
        <w:szCs w:val="18"/>
      </w:rPr>
      <w:fldChar w:fldCharType="begin"/>
    </w:r>
    <w:r w:rsidR="00A77708" w:rsidRPr="009423FB">
      <w:rPr>
        <w:rStyle w:val="PageNumber"/>
        <w:rFonts w:ascii="Times New Roman" w:hAnsi="Times New Roman"/>
        <w:sz w:val="18"/>
        <w:szCs w:val="18"/>
      </w:rPr>
      <w:instrText xml:space="preserve"> NUMPAGES </w:instrText>
    </w:r>
    <w:r w:rsidR="00A77708" w:rsidRPr="009423FB">
      <w:rPr>
        <w:rStyle w:val="PageNumber"/>
        <w:rFonts w:ascii="Times New Roman" w:hAnsi="Times New Roman"/>
        <w:sz w:val="18"/>
        <w:szCs w:val="18"/>
      </w:rPr>
      <w:fldChar w:fldCharType="separate"/>
    </w:r>
    <w:r w:rsidR="00470776">
      <w:rPr>
        <w:rStyle w:val="PageNumber"/>
        <w:rFonts w:ascii="Times New Roman" w:hAnsi="Times New Roman"/>
        <w:noProof/>
        <w:sz w:val="18"/>
        <w:szCs w:val="18"/>
      </w:rPr>
      <w:t>13</w:t>
    </w:r>
    <w:r w:rsidR="00A77708" w:rsidRPr="009423FB">
      <w:rPr>
        <w:rStyle w:val="PageNumber"/>
        <w:rFonts w:ascii="Times New Roman" w:hAnsi="Times New Roman"/>
        <w:sz w:val="18"/>
        <w:szCs w:val="18"/>
      </w:rPr>
      <w:fldChar w:fldCharType="end"/>
    </w:r>
  </w:p>
  <w:p w14:paraId="3E7F92D1" w14:textId="22BEE5CA" w:rsidR="00A77708" w:rsidRPr="009423FB" w:rsidRDefault="00E536B6" w:rsidP="009423FB">
    <w:pPr>
      <w:spacing w:before="0" w:after="0"/>
      <w:rPr>
        <w:rFonts w:ascii="Times New Roman" w:hAnsi="Times New Roman"/>
        <w:sz w:val="18"/>
        <w:szCs w:val="18"/>
      </w:rPr>
    </w:pPr>
    <w:bookmarkStart w:id="37" w:name="_Hlk39154247"/>
    <w:r>
      <w:rPr>
        <w:sz w:val="18"/>
        <w:szCs w:val="18"/>
      </w:rPr>
      <w:t>Publication Ref: FED/2018/397-425/MOBIP/SUP/20.01 – Supply of vehicles and motorcycles</w:t>
    </w:r>
    <w:bookmarkEnd w:id="3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5E38"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756B5724"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05ADE" w14:textId="77777777" w:rsidR="000B3C2B" w:rsidRPr="006A5F84" w:rsidRDefault="000B3C2B">
      <w:r w:rsidRPr="006A5F84">
        <w:separator/>
      </w:r>
    </w:p>
  </w:footnote>
  <w:footnote w:type="continuationSeparator" w:id="0">
    <w:p w14:paraId="6EC1487A" w14:textId="77777777" w:rsidR="000B3C2B" w:rsidRPr="006A5F84" w:rsidRDefault="000B3C2B">
      <w:r w:rsidRPr="006A5F84">
        <w:continuationSeparator/>
      </w:r>
    </w:p>
  </w:footnote>
  <w:footnote w:id="1">
    <w:p w14:paraId="44A65A57" w14:textId="77777777" w:rsidR="00E536B6" w:rsidRPr="006A5F84" w:rsidRDefault="00E536B6" w:rsidP="00E536B6">
      <w:pPr>
        <w:pStyle w:val="FootnoteText"/>
        <w:ind w:left="284" w:hanging="284"/>
        <w:rPr>
          <w:lang w:val="en-GB"/>
        </w:rPr>
      </w:pPr>
      <w:r w:rsidRPr="00ED62FC">
        <w:rPr>
          <w:rStyle w:val="FootnoteReference"/>
          <w:lang w:val="en-GB"/>
        </w:rPr>
        <w:footnoteRef/>
      </w:r>
      <w:r w:rsidRPr="00ED62FC">
        <w:rPr>
          <w:lang w:val="en-GB"/>
        </w:rPr>
        <w:tab/>
        <w:t>DDP (Delivered Duty Paid)/DAP (Delivered At Place) — Incoterms 2010 International Chamber of</w:t>
      </w:r>
      <w:r w:rsidRPr="006A5F84">
        <w:rPr>
          <w:lang w:val="en-GB"/>
        </w:rPr>
        <w:t xml:space="preserve"> Commerce </w:t>
      </w:r>
      <w:hyperlink r:id="rId1" w:history="1">
        <w:r w:rsidRPr="00FC1D90">
          <w:rPr>
            <w:rStyle w:val="Hyperlink"/>
            <w:lang w:val="en-GB"/>
          </w:rPr>
          <w:t>http://www.iccwbo.org/products-and-services/trade-facilitation/incoterms-2010/the-incoterms-rules/</w:t>
        </w:r>
      </w:hyperlink>
      <w:r>
        <w:rPr>
          <w:lang w:val="en-GB"/>
        </w:rPr>
        <w:t>.</w:t>
      </w:r>
    </w:p>
  </w:footnote>
  <w:footnote w:id="2">
    <w:p w14:paraId="3CE49658" w14:textId="77777777" w:rsidR="00E536B6" w:rsidRPr="00C348C0" w:rsidRDefault="00E536B6" w:rsidP="00E536B6">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14:paraId="28688689" w14:textId="77777777" w:rsidR="00E536B6" w:rsidRPr="00C348C0" w:rsidRDefault="00E536B6" w:rsidP="00E536B6">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4CFE0412" w14:textId="77777777" w:rsidR="00E536B6" w:rsidRPr="00C348C0" w:rsidRDefault="00E536B6" w:rsidP="00E536B6">
      <w:pPr>
        <w:pStyle w:val="FootnoteText"/>
        <w:rPr>
          <w:lang w:val="en-GB"/>
        </w:rPr>
      </w:pPr>
      <w:r w:rsidRPr="006A5F84">
        <w:rPr>
          <w:rStyle w:val="FootnoteReference"/>
          <w:lang w:val="en-GB"/>
        </w:rPr>
        <w:footnoteRef/>
      </w:r>
      <w:r w:rsidRPr="00C348C0">
        <w:rPr>
          <w:lang w:val="en-GB"/>
        </w:rPr>
        <w:t xml:space="preserve"> </w:t>
      </w:r>
      <w:r w:rsidRPr="009555E8">
        <w:rPr>
          <w:lang w:val="en-GB"/>
        </w:rPr>
        <w:t>DDP (Delivered Duty Paid)—</w:t>
      </w:r>
      <w:r w:rsidRPr="00C348C0">
        <w:rPr>
          <w:lang w:val="en-GB"/>
        </w:rPr>
        <w:t xml:space="preserve"> Incoterms 2010 International Chamber of Commerce </w:t>
      </w:r>
      <w:hyperlink r:id="rId2" w:history="1">
        <w:r w:rsidRPr="00FC1D90">
          <w:rPr>
            <w:rStyle w:val="Hyperlink"/>
            <w:lang w:val="en-GB"/>
          </w:rPr>
          <w:t>http://www.iccwbo.org/products-and-services/trade-facilitation/incoterms-2010/the-incoterms-rules/</w:t>
        </w:r>
      </w:hyperlink>
      <w:r w:rsidRPr="00C348C0">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1">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8"/>
  </w:num>
  <w:num w:numId="4">
    <w:abstractNumId w:val="11"/>
  </w:num>
  <w:num w:numId="5">
    <w:abstractNumId w:val="21"/>
  </w:num>
  <w:num w:numId="6">
    <w:abstractNumId w:val="7"/>
  </w:num>
  <w:num w:numId="7">
    <w:abstractNumId w:val="4"/>
  </w:num>
  <w:num w:numId="8">
    <w:abstractNumId w:val="1"/>
  </w:num>
  <w:num w:numId="9">
    <w:abstractNumId w:val="12"/>
  </w:num>
  <w:num w:numId="10">
    <w:abstractNumId w:val="3"/>
  </w:num>
  <w:num w:numId="11">
    <w:abstractNumId w:val="18"/>
  </w:num>
  <w:num w:numId="12">
    <w:abstractNumId w:val="10"/>
  </w:num>
  <w:num w:numId="13">
    <w:abstractNumId w:val="5"/>
  </w:num>
  <w:num w:numId="14">
    <w:abstractNumId w:val="16"/>
  </w:num>
  <w:num w:numId="15">
    <w:abstractNumId w:val="17"/>
  </w:num>
  <w:num w:numId="16">
    <w:abstractNumId w:val="6"/>
  </w:num>
  <w:num w:numId="17">
    <w:abstractNumId w:val="13"/>
  </w:num>
  <w:num w:numId="18">
    <w:abstractNumId w:val="9"/>
  </w:num>
  <w:num w:numId="19">
    <w:abstractNumId w:val="9"/>
  </w:num>
  <w:num w:numId="20">
    <w:abstractNumId w:val="22"/>
  </w:num>
  <w:num w:numId="21">
    <w:abstractNumId w:val="15"/>
  </w:num>
  <w:num w:numId="22">
    <w:abstractNumId w:val="14"/>
  </w:num>
  <w:num w:numId="23">
    <w:abstractNumId w:val="2"/>
  </w:num>
  <w:num w:numId="24">
    <w:abstractNumId w:val="9"/>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7151"/>
    <w:rsid w:val="000076C2"/>
    <w:rsid w:val="00007DCD"/>
    <w:rsid w:val="00010561"/>
    <w:rsid w:val="00010EFB"/>
    <w:rsid w:val="000167B8"/>
    <w:rsid w:val="0002493B"/>
    <w:rsid w:val="00027333"/>
    <w:rsid w:val="00030464"/>
    <w:rsid w:val="00036E25"/>
    <w:rsid w:val="00040153"/>
    <w:rsid w:val="00040CF1"/>
    <w:rsid w:val="00041516"/>
    <w:rsid w:val="000417E2"/>
    <w:rsid w:val="00043159"/>
    <w:rsid w:val="0004517D"/>
    <w:rsid w:val="00050C50"/>
    <w:rsid w:val="00051AE7"/>
    <w:rsid w:val="00051DD7"/>
    <w:rsid w:val="00053AE8"/>
    <w:rsid w:val="0005446F"/>
    <w:rsid w:val="00056EAA"/>
    <w:rsid w:val="000574F3"/>
    <w:rsid w:val="00057556"/>
    <w:rsid w:val="000603D9"/>
    <w:rsid w:val="00062BA9"/>
    <w:rsid w:val="00062DE1"/>
    <w:rsid w:val="000634D6"/>
    <w:rsid w:val="00063C56"/>
    <w:rsid w:val="00063C70"/>
    <w:rsid w:val="00064BDF"/>
    <w:rsid w:val="000665DF"/>
    <w:rsid w:val="00066CBA"/>
    <w:rsid w:val="000714BB"/>
    <w:rsid w:val="0007671B"/>
    <w:rsid w:val="0008592A"/>
    <w:rsid w:val="00085CA1"/>
    <w:rsid w:val="00087F35"/>
    <w:rsid w:val="000903E9"/>
    <w:rsid w:val="00090987"/>
    <w:rsid w:val="0009286D"/>
    <w:rsid w:val="000947DF"/>
    <w:rsid w:val="00097737"/>
    <w:rsid w:val="000A1A71"/>
    <w:rsid w:val="000A3B36"/>
    <w:rsid w:val="000A7A2C"/>
    <w:rsid w:val="000B0983"/>
    <w:rsid w:val="000B1236"/>
    <w:rsid w:val="000B3C2B"/>
    <w:rsid w:val="000B79F6"/>
    <w:rsid w:val="000C1D59"/>
    <w:rsid w:val="000C32D7"/>
    <w:rsid w:val="000C4AE6"/>
    <w:rsid w:val="000C6E69"/>
    <w:rsid w:val="000D0118"/>
    <w:rsid w:val="000D1CDA"/>
    <w:rsid w:val="000D24E3"/>
    <w:rsid w:val="000D2B44"/>
    <w:rsid w:val="000D40DB"/>
    <w:rsid w:val="000D4A00"/>
    <w:rsid w:val="000D5F1B"/>
    <w:rsid w:val="000D66C0"/>
    <w:rsid w:val="000E0DB4"/>
    <w:rsid w:val="000E291F"/>
    <w:rsid w:val="000E7B75"/>
    <w:rsid w:val="000F124B"/>
    <w:rsid w:val="000F1339"/>
    <w:rsid w:val="000F5F5F"/>
    <w:rsid w:val="00100085"/>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2A7"/>
    <w:rsid w:val="001309AB"/>
    <w:rsid w:val="00130EF1"/>
    <w:rsid w:val="001320DF"/>
    <w:rsid w:val="0014659F"/>
    <w:rsid w:val="00150767"/>
    <w:rsid w:val="001515E4"/>
    <w:rsid w:val="001536B3"/>
    <w:rsid w:val="00157C6D"/>
    <w:rsid w:val="00157DEE"/>
    <w:rsid w:val="001645AC"/>
    <w:rsid w:val="00164F15"/>
    <w:rsid w:val="00171C45"/>
    <w:rsid w:val="001766D9"/>
    <w:rsid w:val="00181980"/>
    <w:rsid w:val="00185973"/>
    <w:rsid w:val="00187253"/>
    <w:rsid w:val="00192430"/>
    <w:rsid w:val="001932AF"/>
    <w:rsid w:val="001937B4"/>
    <w:rsid w:val="001976A6"/>
    <w:rsid w:val="001A1207"/>
    <w:rsid w:val="001A64D9"/>
    <w:rsid w:val="001A6C79"/>
    <w:rsid w:val="001B29E8"/>
    <w:rsid w:val="001B38DA"/>
    <w:rsid w:val="001B5454"/>
    <w:rsid w:val="001B660A"/>
    <w:rsid w:val="001D0532"/>
    <w:rsid w:val="001D20C7"/>
    <w:rsid w:val="001D339B"/>
    <w:rsid w:val="001E4648"/>
    <w:rsid w:val="001F0DE5"/>
    <w:rsid w:val="001F410B"/>
    <w:rsid w:val="001F4525"/>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63B3"/>
    <w:rsid w:val="0025137A"/>
    <w:rsid w:val="002514D1"/>
    <w:rsid w:val="0025177E"/>
    <w:rsid w:val="00251EA1"/>
    <w:rsid w:val="00252123"/>
    <w:rsid w:val="00253324"/>
    <w:rsid w:val="002560BB"/>
    <w:rsid w:val="002561C8"/>
    <w:rsid w:val="00264ACD"/>
    <w:rsid w:val="0026542C"/>
    <w:rsid w:val="00266C6F"/>
    <w:rsid w:val="00271700"/>
    <w:rsid w:val="002724BB"/>
    <w:rsid w:val="00272A7B"/>
    <w:rsid w:val="00272D32"/>
    <w:rsid w:val="0028364A"/>
    <w:rsid w:val="00290561"/>
    <w:rsid w:val="00294190"/>
    <w:rsid w:val="002A0041"/>
    <w:rsid w:val="002A1860"/>
    <w:rsid w:val="002A2D36"/>
    <w:rsid w:val="002A6367"/>
    <w:rsid w:val="002B1865"/>
    <w:rsid w:val="002B6401"/>
    <w:rsid w:val="002B7402"/>
    <w:rsid w:val="002C1EAD"/>
    <w:rsid w:val="002C23B8"/>
    <w:rsid w:val="002C649A"/>
    <w:rsid w:val="002D0CE1"/>
    <w:rsid w:val="002D1FCC"/>
    <w:rsid w:val="002D2FC0"/>
    <w:rsid w:val="002D6EED"/>
    <w:rsid w:val="002E105B"/>
    <w:rsid w:val="002E1FB2"/>
    <w:rsid w:val="002F1222"/>
    <w:rsid w:val="002F48D0"/>
    <w:rsid w:val="002F530E"/>
    <w:rsid w:val="002F6309"/>
    <w:rsid w:val="00301220"/>
    <w:rsid w:val="003051AA"/>
    <w:rsid w:val="003061F8"/>
    <w:rsid w:val="00306DE6"/>
    <w:rsid w:val="003205A4"/>
    <w:rsid w:val="00322263"/>
    <w:rsid w:val="003308C6"/>
    <w:rsid w:val="003320FF"/>
    <w:rsid w:val="0033212F"/>
    <w:rsid w:val="00335E06"/>
    <w:rsid w:val="003409B8"/>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4DCA"/>
    <w:rsid w:val="003E6E1F"/>
    <w:rsid w:val="003E7C71"/>
    <w:rsid w:val="003F2FA4"/>
    <w:rsid w:val="003F3B51"/>
    <w:rsid w:val="003F3D45"/>
    <w:rsid w:val="003F4953"/>
    <w:rsid w:val="003F659F"/>
    <w:rsid w:val="003F6D98"/>
    <w:rsid w:val="003F7AF5"/>
    <w:rsid w:val="003F7DB7"/>
    <w:rsid w:val="0040221E"/>
    <w:rsid w:val="0040595A"/>
    <w:rsid w:val="004072FA"/>
    <w:rsid w:val="00420666"/>
    <w:rsid w:val="00421363"/>
    <w:rsid w:val="004300D4"/>
    <w:rsid w:val="004316F0"/>
    <w:rsid w:val="004365AD"/>
    <w:rsid w:val="00442FF2"/>
    <w:rsid w:val="004434F8"/>
    <w:rsid w:val="0044487E"/>
    <w:rsid w:val="0045310F"/>
    <w:rsid w:val="004554CB"/>
    <w:rsid w:val="004607CD"/>
    <w:rsid w:val="0046122C"/>
    <w:rsid w:val="00461AB4"/>
    <w:rsid w:val="00463F73"/>
    <w:rsid w:val="00470776"/>
    <w:rsid w:val="00476547"/>
    <w:rsid w:val="004775D2"/>
    <w:rsid w:val="0047783A"/>
    <w:rsid w:val="00483E26"/>
    <w:rsid w:val="00487730"/>
    <w:rsid w:val="0049088E"/>
    <w:rsid w:val="004925DF"/>
    <w:rsid w:val="00494168"/>
    <w:rsid w:val="004A0140"/>
    <w:rsid w:val="004A101E"/>
    <w:rsid w:val="004A5CA1"/>
    <w:rsid w:val="004A7ED9"/>
    <w:rsid w:val="004B5C33"/>
    <w:rsid w:val="004C265E"/>
    <w:rsid w:val="004C35B5"/>
    <w:rsid w:val="004D2FD8"/>
    <w:rsid w:val="004D6D1E"/>
    <w:rsid w:val="004E16BB"/>
    <w:rsid w:val="004E68CF"/>
    <w:rsid w:val="004F1264"/>
    <w:rsid w:val="004F5C57"/>
    <w:rsid w:val="005005D7"/>
    <w:rsid w:val="00501FF0"/>
    <w:rsid w:val="00503427"/>
    <w:rsid w:val="0051344D"/>
    <w:rsid w:val="00515616"/>
    <w:rsid w:val="00516552"/>
    <w:rsid w:val="00533C8D"/>
    <w:rsid w:val="00535826"/>
    <w:rsid w:val="00536B4A"/>
    <w:rsid w:val="00537189"/>
    <w:rsid w:val="00545957"/>
    <w:rsid w:val="00552278"/>
    <w:rsid w:val="00555BFC"/>
    <w:rsid w:val="00556923"/>
    <w:rsid w:val="005634B2"/>
    <w:rsid w:val="00575CB0"/>
    <w:rsid w:val="00580F0C"/>
    <w:rsid w:val="00582894"/>
    <w:rsid w:val="00586D6C"/>
    <w:rsid w:val="00591F23"/>
    <w:rsid w:val="00593550"/>
    <w:rsid w:val="0059371A"/>
    <w:rsid w:val="005B2018"/>
    <w:rsid w:val="005B35D7"/>
    <w:rsid w:val="005C0EA1"/>
    <w:rsid w:val="005C1201"/>
    <w:rsid w:val="005C3558"/>
    <w:rsid w:val="005D72F7"/>
    <w:rsid w:val="005E0B76"/>
    <w:rsid w:val="005E2EE8"/>
    <w:rsid w:val="005F1EC7"/>
    <w:rsid w:val="005F3C51"/>
    <w:rsid w:val="005F62D0"/>
    <w:rsid w:val="005F7DC0"/>
    <w:rsid w:val="00603B4B"/>
    <w:rsid w:val="00604F94"/>
    <w:rsid w:val="00613E4C"/>
    <w:rsid w:val="00614AE9"/>
    <w:rsid w:val="006164B8"/>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70E5E"/>
    <w:rsid w:val="00677500"/>
    <w:rsid w:val="0068247E"/>
    <w:rsid w:val="00682804"/>
    <w:rsid w:val="0068353D"/>
    <w:rsid w:val="0069153C"/>
    <w:rsid w:val="006917B2"/>
    <w:rsid w:val="00692095"/>
    <w:rsid w:val="00696FDD"/>
    <w:rsid w:val="006A5F84"/>
    <w:rsid w:val="006B0532"/>
    <w:rsid w:val="006B0AB1"/>
    <w:rsid w:val="006B3EAE"/>
    <w:rsid w:val="006B5B42"/>
    <w:rsid w:val="006C2F05"/>
    <w:rsid w:val="006C513D"/>
    <w:rsid w:val="006D3BA1"/>
    <w:rsid w:val="006D4CEC"/>
    <w:rsid w:val="006E4A76"/>
    <w:rsid w:val="006E56FD"/>
    <w:rsid w:val="006E6880"/>
    <w:rsid w:val="006F210E"/>
    <w:rsid w:val="006F43E5"/>
    <w:rsid w:val="006F7CB5"/>
    <w:rsid w:val="00702131"/>
    <w:rsid w:val="00703425"/>
    <w:rsid w:val="00710379"/>
    <w:rsid w:val="00711C72"/>
    <w:rsid w:val="00712231"/>
    <w:rsid w:val="0071243A"/>
    <w:rsid w:val="00715B35"/>
    <w:rsid w:val="00723C11"/>
    <w:rsid w:val="00724D0C"/>
    <w:rsid w:val="007307A9"/>
    <w:rsid w:val="0073450F"/>
    <w:rsid w:val="00740F25"/>
    <w:rsid w:val="007423EF"/>
    <w:rsid w:val="0075384B"/>
    <w:rsid w:val="00754D2B"/>
    <w:rsid w:val="007563BB"/>
    <w:rsid w:val="007600CA"/>
    <w:rsid w:val="00760195"/>
    <w:rsid w:val="007625F7"/>
    <w:rsid w:val="007629E1"/>
    <w:rsid w:val="00763B1C"/>
    <w:rsid w:val="007666CD"/>
    <w:rsid w:val="00775749"/>
    <w:rsid w:val="00776BF7"/>
    <w:rsid w:val="00777E99"/>
    <w:rsid w:val="00785050"/>
    <w:rsid w:val="00787CA0"/>
    <w:rsid w:val="00792A1B"/>
    <w:rsid w:val="0079405A"/>
    <w:rsid w:val="007A0045"/>
    <w:rsid w:val="007A01BB"/>
    <w:rsid w:val="007A0C47"/>
    <w:rsid w:val="007B15A3"/>
    <w:rsid w:val="007B65DB"/>
    <w:rsid w:val="007C0BDD"/>
    <w:rsid w:val="007C1656"/>
    <w:rsid w:val="007C6835"/>
    <w:rsid w:val="007C75E0"/>
    <w:rsid w:val="007D56A6"/>
    <w:rsid w:val="007D5FA2"/>
    <w:rsid w:val="007E0CD5"/>
    <w:rsid w:val="007E3D5F"/>
    <w:rsid w:val="007E597D"/>
    <w:rsid w:val="007F634B"/>
    <w:rsid w:val="007F661B"/>
    <w:rsid w:val="007F6802"/>
    <w:rsid w:val="00803383"/>
    <w:rsid w:val="00806CE0"/>
    <w:rsid w:val="00811F58"/>
    <w:rsid w:val="0081263E"/>
    <w:rsid w:val="0081418B"/>
    <w:rsid w:val="00814C3A"/>
    <w:rsid w:val="00815C27"/>
    <w:rsid w:val="008163FF"/>
    <w:rsid w:val="008227A5"/>
    <w:rsid w:val="00822E7E"/>
    <w:rsid w:val="008272ED"/>
    <w:rsid w:val="00830ACF"/>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4E79"/>
    <w:rsid w:val="008C5A40"/>
    <w:rsid w:val="008C5DAA"/>
    <w:rsid w:val="008C787A"/>
    <w:rsid w:val="008E40E2"/>
    <w:rsid w:val="008E7470"/>
    <w:rsid w:val="008E7587"/>
    <w:rsid w:val="008F3866"/>
    <w:rsid w:val="008F3D27"/>
    <w:rsid w:val="009143FD"/>
    <w:rsid w:val="00917D02"/>
    <w:rsid w:val="00920A51"/>
    <w:rsid w:val="00920DBC"/>
    <w:rsid w:val="00922542"/>
    <w:rsid w:val="009251E3"/>
    <w:rsid w:val="0093582A"/>
    <w:rsid w:val="009423FB"/>
    <w:rsid w:val="0094670B"/>
    <w:rsid w:val="00947FC3"/>
    <w:rsid w:val="00950813"/>
    <w:rsid w:val="009514EC"/>
    <w:rsid w:val="00961615"/>
    <w:rsid w:val="00980A42"/>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E04E4"/>
    <w:rsid w:val="009E48A3"/>
    <w:rsid w:val="009E4FC6"/>
    <w:rsid w:val="009E6BB7"/>
    <w:rsid w:val="009F1371"/>
    <w:rsid w:val="009F3126"/>
    <w:rsid w:val="00A039CA"/>
    <w:rsid w:val="00A04FBF"/>
    <w:rsid w:val="00A05DCA"/>
    <w:rsid w:val="00A068EC"/>
    <w:rsid w:val="00A11F12"/>
    <w:rsid w:val="00A139A6"/>
    <w:rsid w:val="00A1746F"/>
    <w:rsid w:val="00A2696E"/>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65A2"/>
    <w:rsid w:val="00A721A0"/>
    <w:rsid w:val="00A75650"/>
    <w:rsid w:val="00A77708"/>
    <w:rsid w:val="00A8413B"/>
    <w:rsid w:val="00A845B1"/>
    <w:rsid w:val="00A90875"/>
    <w:rsid w:val="00A9509F"/>
    <w:rsid w:val="00AA24A4"/>
    <w:rsid w:val="00AA4766"/>
    <w:rsid w:val="00AB26E0"/>
    <w:rsid w:val="00AB29A9"/>
    <w:rsid w:val="00AB3AB0"/>
    <w:rsid w:val="00AB5A11"/>
    <w:rsid w:val="00AB5ED5"/>
    <w:rsid w:val="00AB66A5"/>
    <w:rsid w:val="00AC07D4"/>
    <w:rsid w:val="00AC2621"/>
    <w:rsid w:val="00AC7636"/>
    <w:rsid w:val="00AD0D7A"/>
    <w:rsid w:val="00AD5536"/>
    <w:rsid w:val="00AE5192"/>
    <w:rsid w:val="00AE6600"/>
    <w:rsid w:val="00AE7D13"/>
    <w:rsid w:val="00AF2A32"/>
    <w:rsid w:val="00AF4052"/>
    <w:rsid w:val="00AF47CA"/>
    <w:rsid w:val="00AF507E"/>
    <w:rsid w:val="00B07102"/>
    <w:rsid w:val="00B1032A"/>
    <w:rsid w:val="00B1165D"/>
    <w:rsid w:val="00B170EF"/>
    <w:rsid w:val="00B17A53"/>
    <w:rsid w:val="00B2499C"/>
    <w:rsid w:val="00B277E4"/>
    <w:rsid w:val="00B30528"/>
    <w:rsid w:val="00B3168E"/>
    <w:rsid w:val="00B3411B"/>
    <w:rsid w:val="00B443C3"/>
    <w:rsid w:val="00B4454C"/>
    <w:rsid w:val="00B44B08"/>
    <w:rsid w:val="00B44DC5"/>
    <w:rsid w:val="00B4644C"/>
    <w:rsid w:val="00B4772C"/>
    <w:rsid w:val="00B51209"/>
    <w:rsid w:val="00B525A7"/>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70CB"/>
    <w:rsid w:val="00BB2075"/>
    <w:rsid w:val="00BB51C8"/>
    <w:rsid w:val="00BB56D3"/>
    <w:rsid w:val="00BB65D4"/>
    <w:rsid w:val="00BB6CB4"/>
    <w:rsid w:val="00BC112C"/>
    <w:rsid w:val="00BC163B"/>
    <w:rsid w:val="00BC2F6B"/>
    <w:rsid w:val="00BC3B75"/>
    <w:rsid w:val="00BC6222"/>
    <w:rsid w:val="00BD201F"/>
    <w:rsid w:val="00BD2FEA"/>
    <w:rsid w:val="00BD3371"/>
    <w:rsid w:val="00BE34FF"/>
    <w:rsid w:val="00BE3AD8"/>
    <w:rsid w:val="00BF1A9A"/>
    <w:rsid w:val="00C0329C"/>
    <w:rsid w:val="00C07667"/>
    <w:rsid w:val="00C12AF0"/>
    <w:rsid w:val="00C13C29"/>
    <w:rsid w:val="00C17310"/>
    <w:rsid w:val="00C24AB5"/>
    <w:rsid w:val="00C255E8"/>
    <w:rsid w:val="00C302E1"/>
    <w:rsid w:val="00C32275"/>
    <w:rsid w:val="00C3235B"/>
    <w:rsid w:val="00C34693"/>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5CCE"/>
    <w:rsid w:val="00C778A1"/>
    <w:rsid w:val="00C80299"/>
    <w:rsid w:val="00C81B22"/>
    <w:rsid w:val="00C8328B"/>
    <w:rsid w:val="00C85C8A"/>
    <w:rsid w:val="00C85F4A"/>
    <w:rsid w:val="00C86724"/>
    <w:rsid w:val="00C87F4C"/>
    <w:rsid w:val="00C92434"/>
    <w:rsid w:val="00CA1354"/>
    <w:rsid w:val="00CA618A"/>
    <w:rsid w:val="00CA6C68"/>
    <w:rsid w:val="00CA7FAB"/>
    <w:rsid w:val="00CB3E27"/>
    <w:rsid w:val="00CB4E1D"/>
    <w:rsid w:val="00CC7DE2"/>
    <w:rsid w:val="00CD7F25"/>
    <w:rsid w:val="00CE16A1"/>
    <w:rsid w:val="00CF2D8C"/>
    <w:rsid w:val="00CF2DE2"/>
    <w:rsid w:val="00CF30C4"/>
    <w:rsid w:val="00CF48EA"/>
    <w:rsid w:val="00CF63C2"/>
    <w:rsid w:val="00CF6CFA"/>
    <w:rsid w:val="00D00E91"/>
    <w:rsid w:val="00D02E23"/>
    <w:rsid w:val="00D03108"/>
    <w:rsid w:val="00D07A31"/>
    <w:rsid w:val="00D1398A"/>
    <w:rsid w:val="00D16ADA"/>
    <w:rsid w:val="00D21056"/>
    <w:rsid w:val="00D243E7"/>
    <w:rsid w:val="00D24469"/>
    <w:rsid w:val="00D24893"/>
    <w:rsid w:val="00D312D2"/>
    <w:rsid w:val="00D33BE3"/>
    <w:rsid w:val="00D43612"/>
    <w:rsid w:val="00D44362"/>
    <w:rsid w:val="00D4697C"/>
    <w:rsid w:val="00D52CBF"/>
    <w:rsid w:val="00D576CA"/>
    <w:rsid w:val="00D62067"/>
    <w:rsid w:val="00D662AA"/>
    <w:rsid w:val="00D6653E"/>
    <w:rsid w:val="00D66F04"/>
    <w:rsid w:val="00D678AC"/>
    <w:rsid w:val="00D71AF3"/>
    <w:rsid w:val="00D735D6"/>
    <w:rsid w:val="00D73E36"/>
    <w:rsid w:val="00D75213"/>
    <w:rsid w:val="00D83D1B"/>
    <w:rsid w:val="00D8732D"/>
    <w:rsid w:val="00D90043"/>
    <w:rsid w:val="00D92BA6"/>
    <w:rsid w:val="00D92FC8"/>
    <w:rsid w:val="00D93F90"/>
    <w:rsid w:val="00D950BA"/>
    <w:rsid w:val="00D979C6"/>
    <w:rsid w:val="00DA4AB8"/>
    <w:rsid w:val="00DA4D57"/>
    <w:rsid w:val="00DB5F3B"/>
    <w:rsid w:val="00DC50E2"/>
    <w:rsid w:val="00DC54A0"/>
    <w:rsid w:val="00DC6C9C"/>
    <w:rsid w:val="00DC7EB2"/>
    <w:rsid w:val="00DD005F"/>
    <w:rsid w:val="00DD0624"/>
    <w:rsid w:val="00DD13B0"/>
    <w:rsid w:val="00DD4D9D"/>
    <w:rsid w:val="00DD6678"/>
    <w:rsid w:val="00DE13B8"/>
    <w:rsid w:val="00DE19B1"/>
    <w:rsid w:val="00DE378C"/>
    <w:rsid w:val="00DE7055"/>
    <w:rsid w:val="00DE71AB"/>
    <w:rsid w:val="00DF25C5"/>
    <w:rsid w:val="00DF2FF3"/>
    <w:rsid w:val="00DF589E"/>
    <w:rsid w:val="00DF7145"/>
    <w:rsid w:val="00DF7327"/>
    <w:rsid w:val="00E0295D"/>
    <w:rsid w:val="00E034FB"/>
    <w:rsid w:val="00E10B1C"/>
    <w:rsid w:val="00E111AC"/>
    <w:rsid w:val="00E13CDE"/>
    <w:rsid w:val="00E14817"/>
    <w:rsid w:val="00E168E3"/>
    <w:rsid w:val="00E213A7"/>
    <w:rsid w:val="00E215DF"/>
    <w:rsid w:val="00E2190B"/>
    <w:rsid w:val="00E2682A"/>
    <w:rsid w:val="00E27678"/>
    <w:rsid w:val="00E3200D"/>
    <w:rsid w:val="00E340A7"/>
    <w:rsid w:val="00E34208"/>
    <w:rsid w:val="00E37290"/>
    <w:rsid w:val="00E37A55"/>
    <w:rsid w:val="00E41C6F"/>
    <w:rsid w:val="00E47B5D"/>
    <w:rsid w:val="00E47F4C"/>
    <w:rsid w:val="00E52467"/>
    <w:rsid w:val="00E52D98"/>
    <w:rsid w:val="00E536B6"/>
    <w:rsid w:val="00E544F9"/>
    <w:rsid w:val="00E54B1B"/>
    <w:rsid w:val="00E571E1"/>
    <w:rsid w:val="00E57809"/>
    <w:rsid w:val="00E603B8"/>
    <w:rsid w:val="00E60A37"/>
    <w:rsid w:val="00E6170C"/>
    <w:rsid w:val="00E62221"/>
    <w:rsid w:val="00E62923"/>
    <w:rsid w:val="00E637DD"/>
    <w:rsid w:val="00E66FD7"/>
    <w:rsid w:val="00E72143"/>
    <w:rsid w:val="00E730A5"/>
    <w:rsid w:val="00E75503"/>
    <w:rsid w:val="00E80269"/>
    <w:rsid w:val="00E811F3"/>
    <w:rsid w:val="00E82463"/>
    <w:rsid w:val="00E84F50"/>
    <w:rsid w:val="00E85F91"/>
    <w:rsid w:val="00E94212"/>
    <w:rsid w:val="00EA1ADC"/>
    <w:rsid w:val="00EA75C1"/>
    <w:rsid w:val="00EB295F"/>
    <w:rsid w:val="00EB3B91"/>
    <w:rsid w:val="00EB78F4"/>
    <w:rsid w:val="00EC0DD2"/>
    <w:rsid w:val="00EC16F8"/>
    <w:rsid w:val="00EC48C8"/>
    <w:rsid w:val="00EC571A"/>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10944"/>
    <w:rsid w:val="00F25C38"/>
    <w:rsid w:val="00F33A99"/>
    <w:rsid w:val="00F45106"/>
    <w:rsid w:val="00F4528C"/>
    <w:rsid w:val="00F56D4C"/>
    <w:rsid w:val="00F63914"/>
    <w:rsid w:val="00F652E9"/>
    <w:rsid w:val="00F658F3"/>
    <w:rsid w:val="00F676D0"/>
    <w:rsid w:val="00F679ED"/>
    <w:rsid w:val="00F67C74"/>
    <w:rsid w:val="00F67D26"/>
    <w:rsid w:val="00F73A7B"/>
    <w:rsid w:val="00F73AC8"/>
    <w:rsid w:val="00F8016B"/>
    <w:rsid w:val="00F804E1"/>
    <w:rsid w:val="00F84AE0"/>
    <w:rsid w:val="00F874CE"/>
    <w:rsid w:val="00F87F88"/>
    <w:rsid w:val="00F90A9F"/>
    <w:rsid w:val="00F91DF6"/>
    <w:rsid w:val="00F962E3"/>
    <w:rsid w:val="00F973FC"/>
    <w:rsid w:val="00FA3359"/>
    <w:rsid w:val="00FA3F66"/>
    <w:rsid w:val="00FA73A6"/>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BB678"/>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A4424B"/>
    <w:pPr>
      <w:keepNext/>
      <w:numPr>
        <w:numId w:val="2"/>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A4424B"/>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Emphasis">
    <w:name w:val="Emphasis"/>
    <w:qFormat/>
    <w:rsid w:val="00F73AC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gate.ec.europa.eu/europeaid/online-services/index.cfm?do=publi.welcome" TargetMode="External"/><Relationship Id="rId4" Type="http://schemas.openxmlformats.org/officeDocument/2006/relationships/settings" Target="settings.xml"/><Relationship Id="rId9" Type="http://schemas.openxmlformats.org/officeDocument/2006/relationships/hyperlink" Target="http://ec.europa.eu/europeaid/prag/annexes.do?group=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products-and-services/trade-facilitation/incoterms-2010/the-incoterms-rules/" TargetMode="External"/><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2F1F-1349-48E1-95CB-B7167186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6018</Words>
  <Characters>34306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40244</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cp:revision>
  <cp:lastPrinted>2018-04-13T13:21:00Z</cp:lastPrinted>
  <dcterms:created xsi:type="dcterms:W3CDTF">2020-12-21T12:54:00Z</dcterms:created>
  <dcterms:modified xsi:type="dcterms:W3CDTF">2020-12-21T12:54:00Z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