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15744" w14:textId="77777777" w:rsidR="00CD2624" w:rsidRPr="00E725FE" w:rsidRDefault="00CD2624" w:rsidP="009D1893">
      <w:pPr>
        <w:pStyle w:val="Heading1"/>
        <w:keepNext w:val="0"/>
        <w:rPr>
          <w:rFonts w:ascii="Times New Roman" w:hAnsi="Times New Roman"/>
          <w:color w:val="auto"/>
          <w:szCs w:val="28"/>
        </w:rPr>
      </w:pPr>
      <w:bookmarkStart w:id="0" w:name="_Toc41877055"/>
      <w:r w:rsidRPr="00E725FE">
        <w:rPr>
          <w:rFonts w:ascii="Times New Roman" w:hAnsi="Times New Roman"/>
          <w:color w:val="auto"/>
          <w:szCs w:val="28"/>
        </w:rPr>
        <w:t>VOLUME 2</w:t>
      </w:r>
      <w:bookmarkEnd w:id="0"/>
    </w:p>
    <w:p w14:paraId="645DADB5" w14:textId="77777777" w:rsidR="009D1893" w:rsidRDefault="00CD2624" w:rsidP="009D1893">
      <w:pPr>
        <w:pStyle w:val="Heading1"/>
        <w:keepNext w:val="0"/>
        <w:spacing w:before="360"/>
        <w:rPr>
          <w:rFonts w:ascii="Times New Roman" w:hAnsi="Times New Roman"/>
          <w:color w:val="auto"/>
          <w:szCs w:val="28"/>
        </w:rPr>
      </w:pPr>
      <w:bookmarkStart w:id="1" w:name="_Toc41823870"/>
      <w:bookmarkStart w:id="2" w:name="_Toc41877056"/>
      <w:r w:rsidRPr="00E725FE">
        <w:rPr>
          <w:rFonts w:ascii="Times New Roman" w:hAnsi="Times New Roman"/>
          <w:color w:val="auto"/>
          <w:szCs w:val="28"/>
        </w:rPr>
        <w:t>SECTION 1</w:t>
      </w:r>
      <w:bookmarkEnd w:id="1"/>
      <w:r w:rsidRPr="00E725FE">
        <w:rPr>
          <w:rFonts w:ascii="Times New Roman" w:hAnsi="Times New Roman"/>
          <w:color w:val="auto"/>
          <w:szCs w:val="28"/>
        </w:rPr>
        <w:t xml:space="preserve"> </w:t>
      </w:r>
    </w:p>
    <w:p w14:paraId="78DDE911" w14:textId="77777777" w:rsidR="00CD2624" w:rsidRPr="00E725FE" w:rsidRDefault="00CD2624" w:rsidP="009D1893">
      <w:pPr>
        <w:pStyle w:val="Heading1"/>
        <w:keepNext w:val="0"/>
        <w:rPr>
          <w:rFonts w:ascii="Times New Roman" w:hAnsi="Times New Roman"/>
          <w:color w:val="auto"/>
          <w:szCs w:val="28"/>
        </w:rPr>
      </w:pPr>
      <w:bookmarkStart w:id="3" w:name="_Toc41823871"/>
      <w:r w:rsidRPr="00E725FE">
        <w:rPr>
          <w:rFonts w:ascii="Times New Roman" w:hAnsi="Times New Roman"/>
          <w:color w:val="auto"/>
          <w:szCs w:val="28"/>
        </w:rPr>
        <w:t>CONTRACT FORM</w:t>
      </w:r>
      <w:bookmarkEnd w:id="2"/>
      <w:bookmarkEnd w:id="3"/>
    </w:p>
    <w:p w14:paraId="74433C17" w14:textId="77777777" w:rsidR="004677C7" w:rsidRPr="00E725FE" w:rsidRDefault="00294671" w:rsidP="009D1893">
      <w:pPr>
        <w:pStyle w:val="oddl-nadpis"/>
        <w:keepNext w:val="0"/>
        <w:widowControl/>
        <w:jc w:val="center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WORKS </w:t>
      </w:r>
      <w:r w:rsidR="00CD2624" w:rsidRPr="00E725FE">
        <w:rPr>
          <w:rFonts w:ascii="Times New Roman" w:hAnsi="Times New Roman"/>
          <w:sz w:val="22"/>
          <w:szCs w:val="22"/>
          <w:lang w:val="en-GB"/>
        </w:rPr>
        <w:t>CONTRACT FOR EUROPEAN UNION</w:t>
      </w:r>
      <w:r w:rsidR="004677C7" w:rsidRPr="004677C7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4677C7" w:rsidRPr="00E725FE">
        <w:rPr>
          <w:rFonts w:ascii="Times New Roman" w:hAnsi="Times New Roman"/>
          <w:sz w:val="22"/>
          <w:szCs w:val="22"/>
          <w:lang w:val="en-GB"/>
        </w:rPr>
        <w:t>EXTERNAL ACTION</w:t>
      </w:r>
      <w:r w:rsidR="004677C7">
        <w:rPr>
          <w:rFonts w:ascii="Times New Roman" w:hAnsi="Times New Roman"/>
          <w:sz w:val="22"/>
          <w:szCs w:val="22"/>
          <w:lang w:val="en-GB"/>
        </w:rPr>
        <w:t>S</w:t>
      </w:r>
    </w:p>
    <w:p w14:paraId="52653591" w14:textId="7B3D6041" w:rsidR="004677C7" w:rsidRPr="004677C7" w:rsidRDefault="0034613B" w:rsidP="009D1893">
      <w:pPr>
        <w:spacing w:before="480" w:line="240" w:lineRule="exac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No</w:t>
      </w:r>
      <w:r w:rsidR="004677C7" w:rsidRPr="004677C7">
        <w:rPr>
          <w:b/>
          <w:sz w:val="22"/>
          <w:szCs w:val="22"/>
        </w:rPr>
        <w:t xml:space="preserve"> </w:t>
      </w:r>
      <w:r w:rsidR="00D2015D">
        <w:rPr>
          <w:b/>
          <w:sz w:val="22"/>
          <w:szCs w:val="22"/>
        </w:rPr>
        <w:t>MOBIP/WORKS/06</w:t>
      </w:r>
    </w:p>
    <w:p w14:paraId="0FC4D538" w14:textId="4344EC21" w:rsidR="00CD2624" w:rsidRPr="00E725FE" w:rsidRDefault="004677C7" w:rsidP="00D364B4">
      <w:pPr>
        <w:spacing w:before="480" w:after="480" w:line="240" w:lineRule="exact"/>
        <w:jc w:val="center"/>
        <w:outlineLvl w:val="0"/>
        <w:rPr>
          <w:b/>
          <w:sz w:val="22"/>
          <w:szCs w:val="22"/>
        </w:rPr>
      </w:pPr>
      <w:r w:rsidRPr="00D2015D">
        <w:rPr>
          <w:b/>
          <w:sz w:val="22"/>
          <w:szCs w:val="22"/>
        </w:rPr>
        <w:t xml:space="preserve">FINANCED FROM THE </w:t>
      </w:r>
      <w:r w:rsidR="00D2015D" w:rsidRPr="00D2015D">
        <w:rPr>
          <w:b/>
          <w:sz w:val="22"/>
          <w:szCs w:val="22"/>
        </w:rPr>
        <w:t>11</w:t>
      </w:r>
      <w:r w:rsidR="00D2015D" w:rsidRPr="00D2015D">
        <w:rPr>
          <w:b/>
          <w:sz w:val="22"/>
          <w:szCs w:val="22"/>
          <w:vertAlign w:val="superscript"/>
        </w:rPr>
        <w:t>th</w:t>
      </w:r>
      <w:r w:rsidR="00D2015D" w:rsidRPr="00D2015D">
        <w:rPr>
          <w:b/>
          <w:sz w:val="22"/>
          <w:szCs w:val="22"/>
        </w:rPr>
        <w:t xml:space="preserve"> </w:t>
      </w:r>
      <w:r w:rsidRPr="00D2015D">
        <w:rPr>
          <w:b/>
          <w:sz w:val="22"/>
          <w:szCs w:val="22"/>
        </w:rPr>
        <w:t>EDF</w:t>
      </w:r>
    </w:p>
    <w:p w14:paraId="0D347B25" w14:textId="77777777" w:rsidR="00D364B4" w:rsidRPr="00D364B4" w:rsidRDefault="00D364B4" w:rsidP="00D364B4">
      <w:pPr>
        <w:spacing w:after="120"/>
      </w:pPr>
      <w:r w:rsidRPr="00D364B4">
        <w:t>Between</w:t>
      </w:r>
    </w:p>
    <w:p w14:paraId="139F74F9" w14:textId="77777777" w:rsidR="00D2015D" w:rsidRPr="009441D6" w:rsidRDefault="00D2015D" w:rsidP="00D2015D">
      <w:pPr>
        <w:widowControl w:val="0"/>
        <w:snapToGrid w:val="0"/>
        <w:spacing w:before="100" w:after="100"/>
        <w:jc w:val="both"/>
        <w:rPr>
          <w:sz w:val="22"/>
          <w:szCs w:val="22"/>
        </w:rPr>
      </w:pPr>
      <w:r w:rsidRPr="009441D6">
        <w:rPr>
          <w:sz w:val="22"/>
          <w:szCs w:val="22"/>
        </w:rPr>
        <w:t>Ministry of Agriculture, Animal Industry and Fisheries</w:t>
      </w:r>
    </w:p>
    <w:p w14:paraId="67573E69" w14:textId="77777777" w:rsidR="00D2015D" w:rsidRPr="009441D6" w:rsidRDefault="00D2015D" w:rsidP="00D2015D">
      <w:pPr>
        <w:widowControl w:val="0"/>
        <w:snapToGrid w:val="0"/>
        <w:spacing w:before="100" w:after="100"/>
        <w:jc w:val="both"/>
        <w:rPr>
          <w:sz w:val="22"/>
          <w:szCs w:val="22"/>
        </w:rPr>
      </w:pPr>
      <w:r w:rsidRPr="009441D6">
        <w:rPr>
          <w:sz w:val="22"/>
          <w:szCs w:val="22"/>
        </w:rPr>
        <w:t xml:space="preserve">(11th EDF Support to Developing a Market –Oriented and </w:t>
      </w:r>
    </w:p>
    <w:p w14:paraId="190226B3" w14:textId="77777777" w:rsidR="00D2015D" w:rsidRPr="009441D6" w:rsidRDefault="00D2015D" w:rsidP="00D2015D">
      <w:pPr>
        <w:widowControl w:val="0"/>
        <w:snapToGrid w:val="0"/>
        <w:spacing w:before="100" w:after="100"/>
        <w:jc w:val="both"/>
        <w:rPr>
          <w:sz w:val="22"/>
          <w:szCs w:val="22"/>
        </w:rPr>
      </w:pPr>
      <w:r w:rsidRPr="009441D6">
        <w:rPr>
          <w:sz w:val="22"/>
          <w:szCs w:val="22"/>
        </w:rPr>
        <w:t>Environmentally Sustainable Beef Meat Industry in Uganda Project)</w:t>
      </w:r>
    </w:p>
    <w:p w14:paraId="029371BB" w14:textId="77777777" w:rsidR="00D2015D" w:rsidRPr="009441D6" w:rsidRDefault="00D2015D" w:rsidP="00D2015D">
      <w:pPr>
        <w:widowControl w:val="0"/>
        <w:snapToGrid w:val="0"/>
        <w:spacing w:before="100" w:after="100"/>
        <w:jc w:val="both"/>
        <w:rPr>
          <w:sz w:val="22"/>
          <w:szCs w:val="22"/>
        </w:rPr>
      </w:pPr>
      <w:r w:rsidRPr="009441D6">
        <w:rPr>
          <w:sz w:val="22"/>
          <w:szCs w:val="22"/>
        </w:rPr>
        <w:t>Plot 16-18 Lugard Avenue</w:t>
      </w:r>
    </w:p>
    <w:p w14:paraId="6D7EB818" w14:textId="77777777" w:rsidR="00D2015D" w:rsidRPr="009441D6" w:rsidRDefault="00D2015D" w:rsidP="00D2015D">
      <w:pPr>
        <w:widowControl w:val="0"/>
        <w:snapToGrid w:val="0"/>
        <w:spacing w:before="100" w:after="100"/>
        <w:jc w:val="both"/>
        <w:rPr>
          <w:sz w:val="22"/>
          <w:szCs w:val="22"/>
        </w:rPr>
      </w:pPr>
      <w:r w:rsidRPr="009441D6">
        <w:rPr>
          <w:sz w:val="22"/>
          <w:szCs w:val="22"/>
        </w:rPr>
        <w:t>P.O. Box 102</w:t>
      </w:r>
    </w:p>
    <w:p w14:paraId="0A6F465F" w14:textId="31697485" w:rsidR="00E54183" w:rsidRPr="00E725FE" w:rsidRDefault="00D2015D" w:rsidP="00D2015D">
      <w:pPr>
        <w:widowControl w:val="0"/>
        <w:snapToGrid w:val="0"/>
        <w:spacing w:before="100" w:after="100"/>
        <w:rPr>
          <w:sz w:val="22"/>
          <w:szCs w:val="22"/>
        </w:rPr>
      </w:pPr>
      <w:r w:rsidRPr="009441D6">
        <w:rPr>
          <w:sz w:val="22"/>
          <w:szCs w:val="22"/>
        </w:rPr>
        <w:t>Entebbe –Uganda</w:t>
      </w:r>
    </w:p>
    <w:p w14:paraId="69EB5DFC" w14:textId="77777777" w:rsidR="00CD2624" w:rsidRPr="00E725FE" w:rsidRDefault="00CD2624" w:rsidP="00CD2624">
      <w:pPr>
        <w:widowControl w:val="0"/>
        <w:snapToGrid w:val="0"/>
        <w:spacing w:before="100" w:after="100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Pr="00E725FE">
        <w:rPr>
          <w:sz w:val="22"/>
          <w:szCs w:val="22"/>
        </w:rPr>
        <w:t>uthority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>),</w:t>
      </w:r>
    </w:p>
    <w:p w14:paraId="05818496" w14:textId="77777777" w:rsidR="00CD2624" w:rsidRPr="00E725FE" w:rsidRDefault="00CD2624" w:rsidP="006E6032">
      <w:pPr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one part,</w:t>
      </w:r>
    </w:p>
    <w:p w14:paraId="54C82184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and</w:t>
      </w:r>
    </w:p>
    <w:p w14:paraId="1CBAB98B" w14:textId="77777777" w:rsidR="00CD2624" w:rsidRPr="00E725FE" w:rsidRDefault="00CD2624" w:rsidP="006E6032">
      <w:pPr>
        <w:rPr>
          <w:sz w:val="22"/>
          <w:szCs w:val="22"/>
        </w:rPr>
      </w:pPr>
    </w:p>
    <w:p w14:paraId="426CD540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 xml:space="preserve">Full official </w:t>
      </w:r>
      <w:r w:rsidR="0034613B">
        <w:rPr>
          <w:sz w:val="22"/>
          <w:szCs w:val="22"/>
          <w:highlight w:val="yellow"/>
        </w:rPr>
        <w:t>n</w:t>
      </w:r>
      <w:r w:rsidRPr="0092758C">
        <w:rPr>
          <w:sz w:val="22"/>
          <w:szCs w:val="22"/>
          <w:highlight w:val="yellow"/>
        </w:rPr>
        <w:t xml:space="preserve">ame of </w:t>
      </w:r>
      <w:r w:rsidR="0034613B">
        <w:rPr>
          <w:sz w:val="22"/>
          <w:szCs w:val="22"/>
          <w:highlight w:val="yellow"/>
        </w:rPr>
        <w:t>the c</w:t>
      </w:r>
      <w:r w:rsidRPr="0092758C">
        <w:rPr>
          <w:sz w:val="22"/>
          <w:szCs w:val="22"/>
          <w:highlight w:val="yellow"/>
        </w:rPr>
        <w:t>ontractor</w:t>
      </w:r>
      <w:r w:rsidRPr="00E725FE">
        <w:rPr>
          <w:sz w:val="22"/>
          <w:szCs w:val="22"/>
        </w:rPr>
        <w:t>&gt;</w:t>
      </w:r>
    </w:p>
    <w:p w14:paraId="643DC43A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Legal status/title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1"/>
      </w:r>
    </w:p>
    <w:p w14:paraId="309DC5F4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Official registration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2"/>
      </w:r>
    </w:p>
    <w:p w14:paraId="2FBFF629" w14:textId="77777777" w:rsidR="00CD2624" w:rsidRPr="00E725FE" w:rsidRDefault="007F26B5" w:rsidP="006E6032">
      <w:pPr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CD2624" w:rsidRPr="0092758C">
        <w:rPr>
          <w:sz w:val="22"/>
          <w:szCs w:val="22"/>
          <w:highlight w:val="yellow"/>
        </w:rPr>
        <w:t>Full official address</w:t>
      </w:r>
      <w:r>
        <w:rPr>
          <w:sz w:val="22"/>
          <w:szCs w:val="22"/>
        </w:rPr>
        <w:t>&gt;</w:t>
      </w:r>
    </w:p>
    <w:p w14:paraId="72535889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VAT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="00E725FE">
        <w:rPr>
          <w:sz w:val="22"/>
          <w:szCs w:val="22"/>
        </w:rPr>
        <w:t>,</w:t>
      </w:r>
      <w:r w:rsidRPr="00E725FE">
        <w:rPr>
          <w:rStyle w:val="FootnoteReference"/>
          <w:sz w:val="22"/>
          <w:szCs w:val="22"/>
        </w:rPr>
        <w:footnoteReference w:id="3"/>
      </w:r>
      <w:r w:rsidRPr="00E725FE">
        <w:rPr>
          <w:sz w:val="22"/>
          <w:szCs w:val="22"/>
        </w:rPr>
        <w:t xml:space="preserve"> </w:t>
      </w:r>
    </w:p>
    <w:p w14:paraId="02787137" w14:textId="77777777" w:rsidR="00CD2624" w:rsidRPr="00E725FE" w:rsidRDefault="00CD2624" w:rsidP="006E6032">
      <w:pPr>
        <w:jc w:val="both"/>
        <w:rPr>
          <w:sz w:val="22"/>
          <w:szCs w:val="22"/>
        </w:rPr>
      </w:pPr>
    </w:p>
    <w:p w14:paraId="619BFEC1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>)</w:t>
      </w:r>
    </w:p>
    <w:p w14:paraId="38891FA9" w14:textId="77777777" w:rsidR="00CD2624" w:rsidRPr="00E725FE" w:rsidRDefault="00CD2624" w:rsidP="006E6032">
      <w:pPr>
        <w:rPr>
          <w:sz w:val="22"/>
          <w:szCs w:val="22"/>
        </w:rPr>
      </w:pPr>
    </w:p>
    <w:p w14:paraId="7F90764D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other part,</w:t>
      </w:r>
    </w:p>
    <w:p w14:paraId="641754FE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</w:p>
    <w:p w14:paraId="6E247933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have agreed as follows:</w:t>
      </w:r>
    </w:p>
    <w:p w14:paraId="084A8D12" w14:textId="516985E1" w:rsidR="00CD2624" w:rsidRPr="00E725FE" w:rsidRDefault="00CD2624" w:rsidP="009D1893">
      <w:pPr>
        <w:spacing w:before="240"/>
        <w:jc w:val="center"/>
        <w:outlineLvl w:val="0"/>
        <w:rPr>
          <w:sz w:val="22"/>
          <w:szCs w:val="22"/>
        </w:rPr>
      </w:pPr>
      <w:r w:rsidRPr="00E725FE">
        <w:rPr>
          <w:b/>
          <w:sz w:val="22"/>
          <w:szCs w:val="22"/>
        </w:rPr>
        <w:t>PROJECT</w:t>
      </w:r>
      <w:r w:rsidR="00D2015D">
        <w:rPr>
          <w:b/>
          <w:sz w:val="22"/>
          <w:szCs w:val="22"/>
        </w:rPr>
        <w:t xml:space="preserve">: </w:t>
      </w:r>
      <w:r w:rsidR="00D2015D" w:rsidRPr="00DE13D5">
        <w:rPr>
          <w:b/>
          <w:sz w:val="28"/>
        </w:rPr>
        <w:t>DEVELOPING A MARKET ORIENTED AND ‘ENVIRONMENTALLY SUSTAINABLE BEEF MEAT INDUSTRY IN UGANDA PROJECT (MOBIP), UG/FED/037-994</w:t>
      </w:r>
      <w:r w:rsidR="005648FF" w:rsidRPr="00E725FE">
        <w:rPr>
          <w:sz w:val="22"/>
          <w:szCs w:val="22"/>
        </w:rPr>
        <w:t xml:space="preserve"> </w:t>
      </w:r>
    </w:p>
    <w:p w14:paraId="2F12A29D" w14:textId="328C8BFC" w:rsidR="004677C7" w:rsidRDefault="004677C7" w:rsidP="009D1893">
      <w:pPr>
        <w:spacing w:before="240"/>
        <w:jc w:val="center"/>
        <w:outlineLvl w:val="0"/>
        <w:rPr>
          <w:b/>
          <w:sz w:val="22"/>
          <w:szCs w:val="22"/>
        </w:rPr>
      </w:pPr>
      <w:r w:rsidRPr="004677C7">
        <w:rPr>
          <w:b/>
          <w:sz w:val="22"/>
          <w:szCs w:val="22"/>
        </w:rPr>
        <w:t>CONTRACT TITLE</w:t>
      </w:r>
      <w:r w:rsidR="00D2015D">
        <w:rPr>
          <w:b/>
          <w:sz w:val="22"/>
          <w:szCs w:val="22"/>
        </w:rPr>
        <w:t xml:space="preserve">: </w:t>
      </w:r>
      <w:bookmarkStart w:id="4" w:name="_Hlk44420007"/>
      <w:r w:rsidR="00D2015D">
        <w:rPr>
          <w:rStyle w:val="Strong"/>
          <w:sz w:val="22"/>
          <w:szCs w:val="22"/>
        </w:rPr>
        <w:t>INIVITATION TO TENDER FOR THE FABRICATION</w:t>
      </w:r>
      <w:r w:rsidR="007C274E">
        <w:rPr>
          <w:rStyle w:val="Strong"/>
          <w:sz w:val="22"/>
          <w:szCs w:val="22"/>
        </w:rPr>
        <w:t xml:space="preserve"> AND DELIVERY</w:t>
      </w:r>
      <w:r w:rsidR="00D2015D">
        <w:rPr>
          <w:rStyle w:val="Strong"/>
          <w:sz w:val="22"/>
          <w:szCs w:val="22"/>
        </w:rPr>
        <w:t xml:space="preserve"> OF A MOBILE SLAUGHTER UNIT (MSU)</w:t>
      </w:r>
      <w:bookmarkEnd w:id="4"/>
    </w:p>
    <w:p w14:paraId="78F527EA" w14:textId="3C59D628" w:rsidR="00CD2624" w:rsidRPr="00E725FE" w:rsidRDefault="004677C7" w:rsidP="009D1893">
      <w:pPr>
        <w:spacing w:before="240"/>
        <w:ind w:left="720" w:hanging="720"/>
        <w:jc w:val="both"/>
        <w:rPr>
          <w:sz w:val="22"/>
          <w:szCs w:val="22"/>
        </w:rPr>
      </w:pPr>
      <w:r w:rsidRPr="004677C7">
        <w:rPr>
          <w:b/>
          <w:sz w:val="22"/>
          <w:szCs w:val="22"/>
        </w:rPr>
        <w:t>Identification number</w:t>
      </w:r>
      <w:r w:rsidR="00D2015D">
        <w:rPr>
          <w:b/>
          <w:sz w:val="22"/>
          <w:szCs w:val="22"/>
        </w:rPr>
        <w:t>: MOBIP/WORKS/06</w:t>
      </w:r>
    </w:p>
    <w:p w14:paraId="700935C4" w14:textId="77777777" w:rsidR="00CD2624" w:rsidRPr="00E725FE" w:rsidRDefault="00CD2624" w:rsidP="009D1893">
      <w:pPr>
        <w:spacing w:before="240"/>
        <w:ind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lastRenderedPageBreak/>
        <w:t xml:space="preserve">Whereas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 </w:t>
      </w:r>
      <w:r w:rsidR="00670009">
        <w:rPr>
          <w:sz w:val="22"/>
          <w:szCs w:val="22"/>
        </w:rPr>
        <w:t xml:space="preserve">would like the </w:t>
      </w:r>
      <w:r w:rsidR="0034613B">
        <w:rPr>
          <w:sz w:val="22"/>
          <w:szCs w:val="22"/>
        </w:rPr>
        <w:t>c</w:t>
      </w:r>
      <w:r w:rsidR="00670009">
        <w:rPr>
          <w:sz w:val="22"/>
          <w:szCs w:val="22"/>
        </w:rPr>
        <w:t xml:space="preserve">ontractor to carry out the following </w:t>
      </w:r>
      <w:r w:rsidRPr="00E725FE">
        <w:rPr>
          <w:sz w:val="22"/>
          <w:szCs w:val="22"/>
        </w:rPr>
        <w:t>work</w:t>
      </w:r>
      <w:r w:rsidR="0014226A">
        <w:rPr>
          <w:sz w:val="22"/>
          <w:szCs w:val="22"/>
        </w:rPr>
        <w:t>s</w:t>
      </w:r>
      <w:r w:rsidRPr="00E725FE">
        <w:rPr>
          <w:sz w:val="22"/>
          <w:szCs w:val="22"/>
        </w:rPr>
        <w:t>:</w:t>
      </w:r>
    </w:p>
    <w:p w14:paraId="2C60807D" w14:textId="77777777" w:rsidR="00CD2624" w:rsidRPr="00E725FE" w:rsidRDefault="00CD2624">
      <w:pPr>
        <w:spacing w:before="240"/>
        <w:ind w:right="-567"/>
        <w:jc w:val="both"/>
        <w:rPr>
          <w:b/>
          <w:sz w:val="22"/>
          <w:szCs w:val="22"/>
        </w:rPr>
      </w:pPr>
      <w:r w:rsidRPr="00E725FE">
        <w:rPr>
          <w:b/>
          <w:sz w:val="22"/>
          <w:szCs w:val="22"/>
        </w:rPr>
        <w:t>Construction of</w:t>
      </w:r>
    </w:p>
    <w:p w14:paraId="0D2DFEA0" w14:textId="055B7609" w:rsidR="00CD2624" w:rsidRDefault="00D2015D" w:rsidP="00CD2624">
      <w:pPr>
        <w:tabs>
          <w:tab w:val="decimal" w:leader="dot" w:pos="7938"/>
        </w:tabs>
        <w:spacing w:before="120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Mobile Slaughter Unit (MSU)</w:t>
      </w:r>
    </w:p>
    <w:p w14:paraId="20CBE295" w14:textId="77777777" w:rsidR="00D2015D" w:rsidRPr="00E725FE" w:rsidRDefault="00D2015D" w:rsidP="00CD2624">
      <w:pPr>
        <w:tabs>
          <w:tab w:val="decimal" w:leader="dot" w:pos="7938"/>
        </w:tabs>
        <w:spacing w:before="120"/>
        <w:ind w:right="-567"/>
        <w:jc w:val="both"/>
        <w:rPr>
          <w:sz w:val="22"/>
          <w:szCs w:val="22"/>
        </w:rPr>
      </w:pPr>
    </w:p>
    <w:p w14:paraId="388DF0FB" w14:textId="77777777" w:rsidR="00CD2624" w:rsidRPr="00E725FE" w:rsidRDefault="00CD2624" w:rsidP="00CD2624">
      <w:pPr>
        <w:ind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and has accepted a tender by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ontractor for the execution and completion of such works and the remedying of any defects therein.</w:t>
      </w:r>
    </w:p>
    <w:p w14:paraId="38629125" w14:textId="77777777" w:rsidR="00CD2624" w:rsidRPr="00E725FE" w:rsidRDefault="00CD2624" w:rsidP="009D1893">
      <w:pPr>
        <w:spacing w:before="240"/>
        <w:ind w:right="-567"/>
        <w:jc w:val="both"/>
        <w:rPr>
          <w:b/>
          <w:sz w:val="22"/>
          <w:szCs w:val="22"/>
        </w:rPr>
      </w:pPr>
      <w:r w:rsidRPr="00E725FE">
        <w:rPr>
          <w:b/>
          <w:sz w:val="22"/>
          <w:szCs w:val="22"/>
        </w:rPr>
        <w:t>It is hereby agreed as follows:</w:t>
      </w:r>
    </w:p>
    <w:p w14:paraId="3867089E" w14:textId="77777777" w:rsidR="00CD2624" w:rsidRPr="00E725FE" w:rsidRDefault="002E200A" w:rsidP="009D1893">
      <w:pPr>
        <w:spacing w:before="240"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this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</w:t>
      </w:r>
      <w:r w:rsidR="000C6752">
        <w:rPr>
          <w:sz w:val="22"/>
          <w:szCs w:val="22"/>
        </w:rPr>
        <w:t>,</w:t>
      </w:r>
      <w:r w:rsidR="00CD2624" w:rsidRPr="00E725FE">
        <w:rPr>
          <w:sz w:val="22"/>
          <w:szCs w:val="22"/>
        </w:rPr>
        <w:t xml:space="preserve"> words and expressions shall have the meanings assigned to them in the contractual conditions set out below.</w:t>
      </w:r>
    </w:p>
    <w:p w14:paraId="63C25682" w14:textId="77777777" w:rsidR="00CD2624" w:rsidRPr="00E725FE" w:rsidRDefault="002E200A" w:rsidP="009D189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following documents shall be deemed to form and be read and construed as part of this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ontract, in the following order of precedence:</w:t>
      </w:r>
    </w:p>
    <w:p w14:paraId="317DB383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ontract,</w:t>
      </w:r>
    </w:p>
    <w:p w14:paraId="3E5C6CDA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s</w:t>
      </w:r>
      <w:r w:rsidRPr="00E725FE">
        <w:rPr>
          <w:sz w:val="22"/>
          <w:szCs w:val="22"/>
        </w:rPr>
        <w:t xml:space="preserve">pecial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onditions,</w:t>
      </w:r>
    </w:p>
    <w:p w14:paraId="7AC8ACE0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g</w:t>
      </w:r>
      <w:r w:rsidRPr="002F0C4E">
        <w:rPr>
          <w:sz w:val="22"/>
          <w:szCs w:val="22"/>
        </w:rPr>
        <w:t xml:space="preserve">eneral </w:t>
      </w:r>
      <w:r w:rsidR="0034613B">
        <w:rPr>
          <w:sz w:val="22"/>
          <w:szCs w:val="22"/>
        </w:rPr>
        <w:t>c</w:t>
      </w:r>
      <w:r w:rsidRPr="002F0C4E">
        <w:rPr>
          <w:sz w:val="22"/>
          <w:szCs w:val="22"/>
        </w:rPr>
        <w:t>onditions,</w:t>
      </w:r>
    </w:p>
    <w:p w14:paraId="7F9D0ABA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t</w:t>
      </w:r>
      <w:r w:rsidRPr="002F0C4E">
        <w:rPr>
          <w:sz w:val="22"/>
          <w:szCs w:val="22"/>
        </w:rPr>
        <w:t xml:space="preserve">echnical </w:t>
      </w:r>
      <w:r w:rsidR="00900E37" w:rsidRPr="002F0C4E">
        <w:t xml:space="preserve">and/or </w:t>
      </w:r>
      <w:r w:rsidR="0034613B">
        <w:t>p</w:t>
      </w:r>
      <w:r w:rsidR="00900E37" w:rsidRPr="002F0C4E">
        <w:t xml:space="preserve">erformance </w:t>
      </w:r>
      <w:r w:rsidR="0034613B">
        <w:rPr>
          <w:sz w:val="22"/>
          <w:szCs w:val="22"/>
        </w:rPr>
        <w:t>s</w:t>
      </w:r>
      <w:r w:rsidRPr="002F0C4E">
        <w:rPr>
          <w:sz w:val="22"/>
          <w:szCs w:val="22"/>
        </w:rPr>
        <w:t>pecifications,</w:t>
      </w:r>
    </w:p>
    <w:p w14:paraId="46B17D6D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d</w:t>
      </w:r>
      <w:r w:rsidRPr="002F0C4E">
        <w:rPr>
          <w:sz w:val="22"/>
          <w:szCs w:val="22"/>
        </w:rPr>
        <w:t xml:space="preserve">esign </w:t>
      </w:r>
      <w:r w:rsidR="0034613B">
        <w:rPr>
          <w:sz w:val="22"/>
          <w:szCs w:val="22"/>
        </w:rPr>
        <w:t>d</w:t>
      </w:r>
      <w:r w:rsidRPr="002F0C4E">
        <w:rPr>
          <w:sz w:val="22"/>
          <w:szCs w:val="22"/>
        </w:rPr>
        <w:t>ocumentation (drawings),</w:t>
      </w:r>
    </w:p>
    <w:p w14:paraId="2225A22E" w14:textId="77777777" w:rsidR="00CD2624" w:rsidRPr="0092758C" w:rsidRDefault="00B5758A" w:rsidP="0092758C">
      <w:pPr>
        <w:numPr>
          <w:ilvl w:val="0"/>
          <w:numId w:val="111"/>
        </w:numPr>
        <w:ind w:left="993" w:right="-45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CD2624" w:rsidRPr="002F0C4E">
        <w:rPr>
          <w:sz w:val="22"/>
          <w:szCs w:val="22"/>
        </w:rPr>
        <w:t>breakdown</w:t>
      </w:r>
      <w:r w:rsidR="00527193" w:rsidRPr="002F0C4E">
        <w:rPr>
          <w:sz w:val="22"/>
          <w:szCs w:val="22"/>
        </w:rPr>
        <w:t xml:space="preserve"> of</w:t>
      </w:r>
      <w:r w:rsidR="00527193" w:rsidRPr="0092758C">
        <w:rPr>
          <w:sz w:val="22"/>
          <w:szCs w:val="22"/>
        </w:rPr>
        <w:t xml:space="preserve"> lump-sum price</w:t>
      </w:r>
      <w:r w:rsidR="00CD2624" w:rsidRPr="0092758C">
        <w:rPr>
          <w:sz w:val="22"/>
          <w:szCs w:val="22"/>
        </w:rPr>
        <w:t>,</w:t>
      </w:r>
    </w:p>
    <w:p w14:paraId="18CB818D" w14:textId="77777777" w:rsidR="00CD2624" w:rsidRPr="00E725FE" w:rsidRDefault="002921E2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>
        <w:rPr>
          <w:sz w:val="22"/>
          <w:szCs w:val="22"/>
        </w:rPr>
        <w:t>the tender,</w:t>
      </w:r>
    </w:p>
    <w:p w14:paraId="5235B299" w14:textId="77777777" w:rsidR="00CD2624" w:rsidRPr="00E725FE" w:rsidRDefault="00CD2624" w:rsidP="009D1893">
      <w:pPr>
        <w:numPr>
          <w:ilvl w:val="0"/>
          <w:numId w:val="111"/>
        </w:numPr>
        <w:spacing w:after="240"/>
        <w:ind w:left="992" w:right="-567" w:hanging="35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any other documents forming part of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ontract.</w:t>
      </w:r>
    </w:p>
    <w:p w14:paraId="71117025" w14:textId="77777777" w:rsidR="00CD2624" w:rsidRPr="00E725FE" w:rsidRDefault="004677C7" w:rsidP="00F062A3">
      <w:pPr>
        <w:spacing w:after="240"/>
        <w:ind w:left="567" w:right="-45"/>
        <w:jc w:val="both"/>
        <w:rPr>
          <w:sz w:val="22"/>
          <w:szCs w:val="22"/>
        </w:rPr>
      </w:pPr>
      <w:r w:rsidRPr="004677C7">
        <w:rPr>
          <w:sz w:val="22"/>
          <w:szCs w:val="22"/>
        </w:rPr>
        <w:t xml:space="preserve">The various documents making up the contract shall be deemed to be mutually explanatory; in cases of ambiguity or divergence, they shall prevail in the order in which they appear above. </w:t>
      </w:r>
      <w:r w:rsidR="00CD2624" w:rsidRPr="00E725FE">
        <w:rPr>
          <w:sz w:val="22"/>
          <w:szCs w:val="22"/>
        </w:rPr>
        <w:t xml:space="preserve">Addenda shall have the order of precedence of the document they are </w:t>
      </w:r>
      <w:r w:rsidR="000C6752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>m</w:t>
      </w:r>
      <w:r w:rsidR="000C6752">
        <w:rPr>
          <w:sz w:val="22"/>
          <w:szCs w:val="22"/>
        </w:rPr>
        <w:t>ending</w:t>
      </w:r>
      <w:r w:rsidR="00CD2624" w:rsidRPr="00E725FE">
        <w:rPr>
          <w:sz w:val="22"/>
          <w:szCs w:val="22"/>
        </w:rPr>
        <w:t>.</w:t>
      </w:r>
    </w:p>
    <w:p w14:paraId="4508301B" w14:textId="77777777" w:rsidR="00CD2624" w:rsidRPr="00E725FE" w:rsidRDefault="002E200A" w:rsidP="009D1893">
      <w:pPr>
        <w:spacing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consideration of the payments to be made by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to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as hereinafter mentioned,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undertakes to execute and complete the works and remedy defects therein in full compliance with the provisions of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ontract.</w:t>
      </w:r>
    </w:p>
    <w:p w14:paraId="662A4E9A" w14:textId="77777777" w:rsidR="00CD2624" w:rsidRPr="00E725FE" w:rsidRDefault="002E200A" w:rsidP="00F062A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hereby agrees to pay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ontractor in consideration of the execution and completion of the works and remedying of defects therein the amount of:</w:t>
      </w:r>
    </w:p>
    <w:p w14:paraId="4D88C628" w14:textId="77777777" w:rsidR="00D2015D" w:rsidRPr="00FC1A12" w:rsidRDefault="00D2015D" w:rsidP="00D2015D">
      <w:pPr>
        <w:tabs>
          <w:tab w:val="left" w:pos="851"/>
          <w:tab w:val="right" w:leader="dot" w:pos="8505"/>
        </w:tabs>
        <w:spacing w:before="120"/>
        <w:ind w:left="851" w:right="97" w:hanging="284"/>
        <w:rPr>
          <w:sz w:val="22"/>
          <w:szCs w:val="22"/>
        </w:rPr>
      </w:pPr>
      <w:r w:rsidRPr="00E725FE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C1A12">
        <w:rPr>
          <w:sz w:val="22"/>
          <w:szCs w:val="22"/>
        </w:rPr>
        <w:t>Contract price (excluding VAT/other taxes) UGX …………………</w:t>
      </w:r>
    </w:p>
    <w:p w14:paraId="1326CCAB" w14:textId="77777777" w:rsidR="00D2015D" w:rsidRPr="00FC1A12" w:rsidRDefault="00D2015D" w:rsidP="00D2015D">
      <w:pPr>
        <w:tabs>
          <w:tab w:val="left" w:pos="851"/>
          <w:tab w:val="right" w:leader="dot" w:pos="8505"/>
        </w:tabs>
        <w:spacing w:before="120"/>
        <w:ind w:left="851" w:right="-567" w:hanging="284"/>
        <w:rPr>
          <w:sz w:val="22"/>
          <w:szCs w:val="22"/>
        </w:rPr>
      </w:pPr>
      <w:r w:rsidRPr="00FC1A12">
        <w:rPr>
          <w:sz w:val="22"/>
          <w:szCs w:val="22"/>
        </w:rPr>
        <w:t>-</w:t>
      </w:r>
      <w:r w:rsidRPr="00FC1A12">
        <w:rPr>
          <w:sz w:val="22"/>
          <w:szCs w:val="22"/>
        </w:rPr>
        <w:tab/>
        <w:t>VAT and other taxes UGX ……………………….</w:t>
      </w:r>
      <w:r>
        <w:rPr>
          <w:sz w:val="22"/>
          <w:szCs w:val="22"/>
        </w:rPr>
        <w:t>(</w:t>
      </w:r>
      <w:r w:rsidRPr="00FC1A12">
        <w:rPr>
          <w:sz w:val="22"/>
          <w:szCs w:val="22"/>
        </w:rPr>
        <w:t>Only in case VAT/taxes are to be paid by the contracting authority to the contractor, fill in the amount thereof. The contract price excluding VAT/other taxes, must then coincide with the total lump-sum price of Volume 4.2</w:t>
      </w:r>
      <w:r>
        <w:rPr>
          <w:sz w:val="22"/>
          <w:szCs w:val="22"/>
        </w:rPr>
        <w:t>)</w:t>
      </w:r>
      <w:r w:rsidRPr="00FC1A12">
        <w:rPr>
          <w:sz w:val="22"/>
          <w:szCs w:val="22"/>
        </w:rPr>
        <w:t>.</w:t>
      </w:r>
    </w:p>
    <w:p w14:paraId="52867152" w14:textId="77777777" w:rsidR="00D2015D" w:rsidRDefault="00D2015D" w:rsidP="00D2015D">
      <w:pPr>
        <w:tabs>
          <w:tab w:val="left" w:pos="851"/>
          <w:tab w:val="right" w:leader="dot" w:pos="8505"/>
        </w:tabs>
        <w:spacing w:before="120" w:after="240"/>
        <w:ind w:left="851" w:right="97" w:hanging="284"/>
        <w:rPr>
          <w:sz w:val="22"/>
          <w:szCs w:val="22"/>
        </w:rPr>
      </w:pPr>
      <w:r w:rsidRPr="00FC1A12">
        <w:rPr>
          <w:sz w:val="22"/>
          <w:szCs w:val="22"/>
        </w:rPr>
        <w:t>-</w:t>
      </w:r>
      <w:r w:rsidRPr="00FC1A12">
        <w:rPr>
          <w:sz w:val="22"/>
          <w:szCs w:val="22"/>
        </w:rPr>
        <w:tab/>
        <w:t>Contract price UGX ………………….., amount in words :…………………………</w:t>
      </w:r>
      <w:r>
        <w:rPr>
          <w:sz w:val="22"/>
          <w:szCs w:val="22"/>
        </w:rPr>
        <w:t xml:space="preserve"> </w:t>
      </w:r>
    </w:p>
    <w:p w14:paraId="52CB7EAF" w14:textId="0AB62F48" w:rsidR="00CD2624" w:rsidRPr="00E725FE" w:rsidRDefault="00D2015D" w:rsidP="00D2015D">
      <w:pPr>
        <w:tabs>
          <w:tab w:val="left" w:pos="851"/>
          <w:tab w:val="right" w:leader="dot" w:pos="8505"/>
        </w:tabs>
        <w:spacing w:before="120" w:after="240"/>
        <w:ind w:left="851" w:right="97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</w:p>
    <w:p w14:paraId="63C7D2D1" w14:textId="77777777" w:rsidR="00CD2624" w:rsidRDefault="00CD2624" w:rsidP="00312D2D">
      <w:pPr>
        <w:spacing w:after="240"/>
        <w:ind w:left="567"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or such other sum as may become payable under the provisions of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at the times and in the manner prescribed by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ontract. VAT </w:t>
      </w:r>
      <w:r w:rsidR="004305FD">
        <w:rPr>
          <w:sz w:val="22"/>
          <w:szCs w:val="22"/>
        </w:rPr>
        <w:t>wi</w:t>
      </w:r>
      <w:r w:rsidRPr="00E725FE">
        <w:rPr>
          <w:sz w:val="22"/>
          <w:szCs w:val="22"/>
        </w:rPr>
        <w:t>ll be paid in compliance with the binding regulations, national law and international agreements concerning the execution of the pro</w:t>
      </w:r>
      <w:r w:rsidR="000C6752">
        <w:rPr>
          <w:sz w:val="22"/>
          <w:szCs w:val="22"/>
        </w:rPr>
        <w:t>ject</w:t>
      </w:r>
      <w:r w:rsidRPr="00E725FE">
        <w:rPr>
          <w:sz w:val="22"/>
          <w:szCs w:val="22"/>
        </w:rPr>
        <w:t>. VAT and other taxes shall not be paid on the funds originating from EU funds.</w:t>
      </w:r>
    </w:p>
    <w:p w14:paraId="03EF9490" w14:textId="6B00417B" w:rsidR="002F0C4E" w:rsidRDefault="001E702D" w:rsidP="002F0C4E">
      <w:pPr>
        <w:spacing w:after="240"/>
        <w:ind w:left="567" w:right="-45" w:hanging="567"/>
        <w:jc w:val="both"/>
        <w:rPr>
          <w:sz w:val="22"/>
          <w:szCs w:val="22"/>
        </w:rPr>
      </w:pPr>
      <w:r w:rsidRPr="00DD74D3">
        <w:rPr>
          <w:sz w:val="22"/>
          <w:szCs w:val="22"/>
        </w:rPr>
        <w:t>(5)</w:t>
      </w:r>
      <w:r w:rsidRPr="00DD74D3">
        <w:rPr>
          <w:sz w:val="22"/>
          <w:szCs w:val="22"/>
        </w:rPr>
        <w:tab/>
        <w:t xml:space="preserve">The </w:t>
      </w:r>
      <w:r w:rsidR="0034613B">
        <w:rPr>
          <w:sz w:val="22"/>
          <w:szCs w:val="22"/>
        </w:rPr>
        <w:t>p</w:t>
      </w:r>
      <w:r w:rsidR="002F0C4E" w:rsidRPr="00DD74D3">
        <w:rPr>
          <w:sz w:val="22"/>
          <w:szCs w:val="22"/>
        </w:rPr>
        <w:t>arties agree to the set of rights and obligations described in the attached contractual documents, with the following main characteristics, further detailed in the attachments:</w:t>
      </w:r>
    </w:p>
    <w:p w14:paraId="03DCE8F9" w14:textId="4CE2517A" w:rsidR="00D2015D" w:rsidRDefault="00D2015D" w:rsidP="002F0C4E">
      <w:pPr>
        <w:spacing w:after="240"/>
        <w:ind w:left="567" w:right="-45" w:hanging="567"/>
        <w:jc w:val="both"/>
        <w:rPr>
          <w:sz w:val="22"/>
          <w:szCs w:val="22"/>
        </w:rPr>
      </w:pPr>
    </w:p>
    <w:p w14:paraId="215C97EE" w14:textId="77777777" w:rsidR="00D2015D" w:rsidRPr="00DD74D3" w:rsidRDefault="00D2015D" w:rsidP="002F0C4E">
      <w:pPr>
        <w:spacing w:after="240"/>
        <w:ind w:left="567" w:right="-45" w:hanging="567"/>
        <w:jc w:val="both"/>
        <w:rPr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5972"/>
        <w:gridCol w:w="1047"/>
      </w:tblGrid>
      <w:tr w:rsidR="002F0C4E" w:rsidRPr="00DD74D3" w14:paraId="5D634215" w14:textId="77777777" w:rsidTr="00BA6B6D">
        <w:tc>
          <w:tcPr>
            <w:tcW w:w="360" w:type="dxa"/>
            <w:shd w:val="clear" w:color="auto" w:fill="auto"/>
          </w:tcPr>
          <w:p w14:paraId="19231CBA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7412" w:type="dxa"/>
            <w:gridSpan w:val="2"/>
            <w:shd w:val="clear" w:color="auto" w:fill="auto"/>
          </w:tcPr>
          <w:p w14:paraId="7311B8D3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</w:p>
          <w:p w14:paraId="09EC6BC5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14:paraId="4DEF1472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  <w:p w14:paraId="67F035E0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Contract-article:</w:t>
            </w:r>
          </w:p>
          <w:p w14:paraId="054FB1C3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</w:tr>
      <w:tr w:rsidR="002F0C4E" w:rsidRPr="00DD74D3" w14:paraId="4D1A150C" w14:textId="77777777" w:rsidTr="00BA6B6D">
        <w:tc>
          <w:tcPr>
            <w:tcW w:w="360" w:type="dxa"/>
            <w:shd w:val="clear" w:color="auto" w:fill="auto"/>
          </w:tcPr>
          <w:p w14:paraId="43EAFAF7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8AABFAE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Price</w:t>
            </w:r>
          </w:p>
        </w:tc>
        <w:tc>
          <w:tcPr>
            <w:tcW w:w="5972" w:type="dxa"/>
            <w:shd w:val="clear" w:color="auto" w:fill="auto"/>
          </w:tcPr>
          <w:p w14:paraId="398849E8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Lump sum contract</w:t>
            </w:r>
          </w:p>
        </w:tc>
        <w:tc>
          <w:tcPr>
            <w:tcW w:w="1047" w:type="dxa"/>
            <w:shd w:val="clear" w:color="auto" w:fill="auto"/>
          </w:tcPr>
          <w:p w14:paraId="3C881F00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</w:t>
            </w:r>
          </w:p>
        </w:tc>
      </w:tr>
      <w:tr w:rsidR="002F0C4E" w:rsidRPr="00DD74D3" w14:paraId="2193C7AC" w14:textId="77777777" w:rsidTr="00BA6B6D">
        <w:tc>
          <w:tcPr>
            <w:tcW w:w="360" w:type="dxa"/>
            <w:shd w:val="clear" w:color="auto" w:fill="auto"/>
          </w:tcPr>
          <w:p w14:paraId="7CA64339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16DE80E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406C2EC9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Prices </w:t>
            </w:r>
            <w:r w:rsidR="00F85D5B" w:rsidRPr="00DD74D3">
              <w:rPr>
                <w:rFonts w:eastAsia="Calibri"/>
                <w:snapToGrid/>
                <w:sz w:val="22"/>
                <w:szCs w:val="22"/>
              </w:rPr>
              <w:t>cannot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be revised</w:t>
            </w:r>
          </w:p>
        </w:tc>
        <w:tc>
          <w:tcPr>
            <w:tcW w:w="1047" w:type="dxa"/>
            <w:shd w:val="clear" w:color="auto" w:fill="auto"/>
          </w:tcPr>
          <w:p w14:paraId="114BBCB9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48</w:t>
            </w:r>
          </w:p>
        </w:tc>
      </w:tr>
      <w:tr w:rsidR="002F0C4E" w:rsidRPr="00DD74D3" w14:paraId="7494B84D" w14:textId="77777777" w:rsidTr="00BA6B6D">
        <w:tc>
          <w:tcPr>
            <w:tcW w:w="360" w:type="dxa"/>
            <w:shd w:val="clear" w:color="auto" w:fill="auto"/>
          </w:tcPr>
          <w:p w14:paraId="3D5FC962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EBD7B69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Duration</w:t>
            </w:r>
          </w:p>
        </w:tc>
        <w:tc>
          <w:tcPr>
            <w:tcW w:w="5972" w:type="dxa"/>
            <w:shd w:val="clear" w:color="auto" w:fill="auto"/>
          </w:tcPr>
          <w:p w14:paraId="66343792" w14:textId="5FF79E45" w:rsidR="002F0C4E" w:rsidRPr="00DD74D3" w:rsidRDefault="00D2015D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6</w:t>
            </w:r>
            <w:r w:rsidR="002F0C4E" w:rsidRPr="00DD74D3">
              <w:rPr>
                <w:rFonts w:eastAsia="Calibri"/>
                <w:snapToGrid/>
                <w:sz w:val="22"/>
                <w:szCs w:val="22"/>
              </w:rPr>
              <w:t xml:space="preserve"> months implementation of works</w:t>
            </w:r>
          </w:p>
        </w:tc>
        <w:tc>
          <w:tcPr>
            <w:tcW w:w="1047" w:type="dxa"/>
            <w:shd w:val="clear" w:color="auto" w:fill="auto"/>
          </w:tcPr>
          <w:p w14:paraId="7C44C05D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34</w:t>
            </w:r>
          </w:p>
        </w:tc>
      </w:tr>
      <w:tr w:rsidR="002F0C4E" w:rsidRPr="00DD74D3" w14:paraId="4C1BAFDC" w14:textId="77777777" w:rsidTr="00BA6B6D">
        <w:tc>
          <w:tcPr>
            <w:tcW w:w="360" w:type="dxa"/>
            <w:shd w:val="clear" w:color="auto" w:fill="auto"/>
          </w:tcPr>
          <w:p w14:paraId="086F6061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3D12D33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7ABFCDB3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Provisional acceptance, after completion of works</w:t>
            </w:r>
          </w:p>
        </w:tc>
        <w:tc>
          <w:tcPr>
            <w:tcW w:w="1047" w:type="dxa"/>
            <w:shd w:val="clear" w:color="auto" w:fill="auto"/>
          </w:tcPr>
          <w:p w14:paraId="2B433381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60</w:t>
            </w:r>
          </w:p>
        </w:tc>
      </w:tr>
      <w:tr w:rsidR="002F0C4E" w:rsidRPr="00DD74D3" w14:paraId="51A2F9F1" w14:textId="77777777" w:rsidTr="00BA6B6D">
        <w:tc>
          <w:tcPr>
            <w:tcW w:w="360" w:type="dxa"/>
            <w:shd w:val="clear" w:color="auto" w:fill="auto"/>
          </w:tcPr>
          <w:p w14:paraId="5D365626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893D7BC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2AC7F84D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Defects liability period of 365 days, after provisional acceptance</w:t>
            </w:r>
          </w:p>
        </w:tc>
        <w:tc>
          <w:tcPr>
            <w:tcW w:w="1047" w:type="dxa"/>
            <w:shd w:val="clear" w:color="auto" w:fill="auto"/>
          </w:tcPr>
          <w:p w14:paraId="548D73DE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61</w:t>
            </w:r>
          </w:p>
        </w:tc>
      </w:tr>
      <w:tr w:rsidR="002F0C4E" w:rsidRPr="00DD74D3" w14:paraId="5B4542D6" w14:textId="77777777" w:rsidTr="00BA6B6D">
        <w:tc>
          <w:tcPr>
            <w:tcW w:w="360" w:type="dxa"/>
            <w:shd w:val="clear" w:color="auto" w:fill="auto"/>
          </w:tcPr>
          <w:p w14:paraId="745B7AC6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481F12B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5972" w:type="dxa"/>
            <w:shd w:val="clear" w:color="auto" w:fill="auto"/>
          </w:tcPr>
          <w:p w14:paraId="380DE68C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Final acceptance, after expiry of defects liability period</w:t>
            </w:r>
          </w:p>
        </w:tc>
        <w:tc>
          <w:tcPr>
            <w:tcW w:w="1047" w:type="dxa"/>
            <w:shd w:val="clear" w:color="auto" w:fill="auto"/>
          </w:tcPr>
          <w:p w14:paraId="0852604E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62</w:t>
            </w:r>
          </w:p>
        </w:tc>
      </w:tr>
      <w:tr w:rsidR="002F0C4E" w:rsidRPr="00DD74D3" w14:paraId="747716C8" w14:textId="77777777" w:rsidTr="00BA6B6D">
        <w:tc>
          <w:tcPr>
            <w:tcW w:w="360" w:type="dxa"/>
            <w:shd w:val="clear" w:color="auto" w:fill="auto"/>
          </w:tcPr>
          <w:p w14:paraId="0B21F5EB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0E3FA9C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Delay</w:t>
            </w:r>
          </w:p>
        </w:tc>
        <w:tc>
          <w:tcPr>
            <w:tcW w:w="5972" w:type="dxa"/>
            <w:shd w:val="clear" w:color="auto" w:fill="auto"/>
          </w:tcPr>
          <w:p w14:paraId="3511FC07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0.1% of the contract price for every day of delay</w:t>
            </w:r>
          </w:p>
        </w:tc>
        <w:tc>
          <w:tcPr>
            <w:tcW w:w="1047" w:type="dxa"/>
            <w:shd w:val="clear" w:color="auto" w:fill="auto"/>
          </w:tcPr>
          <w:p w14:paraId="0DFE6BB7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36</w:t>
            </w:r>
          </w:p>
        </w:tc>
      </w:tr>
      <w:tr w:rsidR="002F0C4E" w:rsidRPr="00DD74D3" w14:paraId="014F0613" w14:textId="77777777" w:rsidTr="00BA6B6D">
        <w:tc>
          <w:tcPr>
            <w:tcW w:w="360" w:type="dxa"/>
            <w:shd w:val="clear" w:color="auto" w:fill="auto"/>
          </w:tcPr>
          <w:p w14:paraId="17B1E58E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EC02578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Supervisor</w:t>
            </w:r>
          </w:p>
        </w:tc>
        <w:tc>
          <w:tcPr>
            <w:tcW w:w="5972" w:type="dxa"/>
            <w:shd w:val="clear" w:color="auto" w:fill="auto"/>
          </w:tcPr>
          <w:p w14:paraId="4C6A3EDD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&lt;….&gt;</w:t>
            </w:r>
          </w:p>
        </w:tc>
        <w:tc>
          <w:tcPr>
            <w:tcW w:w="1047" w:type="dxa"/>
            <w:shd w:val="clear" w:color="auto" w:fill="auto"/>
          </w:tcPr>
          <w:p w14:paraId="22FA8F0F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5</w:t>
            </w:r>
          </w:p>
        </w:tc>
      </w:tr>
      <w:tr w:rsidR="002F0C4E" w:rsidRPr="00DD74D3" w14:paraId="71DAFDAC" w14:textId="77777777" w:rsidTr="00BA6B6D">
        <w:tc>
          <w:tcPr>
            <w:tcW w:w="360" w:type="dxa"/>
            <w:shd w:val="clear" w:color="auto" w:fill="auto"/>
          </w:tcPr>
          <w:p w14:paraId="4FA8AF4A" w14:textId="77777777" w:rsidR="002F0C4E" w:rsidRPr="00DD74D3" w:rsidRDefault="00E25768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559800E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Bank guarantees </w:t>
            </w:r>
          </w:p>
        </w:tc>
        <w:tc>
          <w:tcPr>
            <w:tcW w:w="5972" w:type="dxa"/>
            <w:shd w:val="clear" w:color="auto" w:fill="auto"/>
          </w:tcPr>
          <w:p w14:paraId="259253AF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no performance, prefinancing and retention guarantees</w:t>
            </w:r>
          </w:p>
          <w:p w14:paraId="79A115B2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14:paraId="33CA458D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15, 46, 47</w:t>
            </w:r>
          </w:p>
        </w:tc>
      </w:tr>
      <w:tr w:rsidR="002F0C4E" w:rsidRPr="00DD74D3" w14:paraId="0D0EBC15" w14:textId="77777777" w:rsidTr="00BA6B6D">
        <w:tc>
          <w:tcPr>
            <w:tcW w:w="360" w:type="dxa"/>
            <w:shd w:val="clear" w:color="auto" w:fill="auto"/>
          </w:tcPr>
          <w:p w14:paraId="7942AC50" w14:textId="77777777" w:rsidR="002F0C4E" w:rsidRPr="00DD74D3" w:rsidRDefault="00E25768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0DD96A95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Insurances</w:t>
            </w:r>
          </w:p>
        </w:tc>
        <w:tc>
          <w:tcPr>
            <w:tcW w:w="5972" w:type="dxa"/>
            <w:shd w:val="clear" w:color="auto" w:fill="auto"/>
          </w:tcPr>
          <w:p w14:paraId="68DA90CC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For damage to 3</w:t>
            </w:r>
            <w:r w:rsidRPr="00DD74D3">
              <w:rPr>
                <w:rFonts w:eastAsia="Calibri"/>
                <w:snapToGrid/>
                <w:sz w:val="22"/>
                <w:szCs w:val="22"/>
                <w:vertAlign w:val="superscript"/>
              </w:rPr>
              <w:t>rd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parties, unlimited for bodily injury</w:t>
            </w:r>
          </w:p>
        </w:tc>
        <w:tc>
          <w:tcPr>
            <w:tcW w:w="1047" w:type="dxa"/>
            <w:shd w:val="clear" w:color="auto" w:fill="auto"/>
          </w:tcPr>
          <w:p w14:paraId="23F1C491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2F0C4E" w:rsidRPr="00DD74D3" w14:paraId="2AB524D1" w14:textId="77777777" w:rsidTr="00BA6B6D">
        <w:tc>
          <w:tcPr>
            <w:tcW w:w="360" w:type="dxa"/>
            <w:shd w:val="clear" w:color="auto" w:fill="auto"/>
          </w:tcPr>
          <w:p w14:paraId="09521719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D4CC6AA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756E4484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Contractor all risk insurance</w:t>
            </w:r>
          </w:p>
        </w:tc>
        <w:tc>
          <w:tcPr>
            <w:tcW w:w="1047" w:type="dxa"/>
            <w:shd w:val="clear" w:color="auto" w:fill="auto"/>
          </w:tcPr>
          <w:p w14:paraId="22477736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2F0C4E" w:rsidRPr="00DD74D3" w14:paraId="0AF5D92A" w14:textId="77777777" w:rsidTr="00BA6B6D">
        <w:tc>
          <w:tcPr>
            <w:tcW w:w="360" w:type="dxa"/>
            <w:shd w:val="clear" w:color="auto" w:fill="auto"/>
          </w:tcPr>
          <w:p w14:paraId="0252235F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423A4E4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06798D36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Insurance against accidents at work </w:t>
            </w:r>
          </w:p>
        </w:tc>
        <w:tc>
          <w:tcPr>
            <w:tcW w:w="1047" w:type="dxa"/>
            <w:shd w:val="clear" w:color="auto" w:fill="auto"/>
          </w:tcPr>
          <w:p w14:paraId="002AF496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2F0C4E" w:rsidRPr="00DD74D3" w14:paraId="14A768B2" w14:textId="77777777" w:rsidTr="00BA6B6D">
        <w:tc>
          <w:tcPr>
            <w:tcW w:w="360" w:type="dxa"/>
            <w:shd w:val="clear" w:color="auto" w:fill="auto"/>
          </w:tcPr>
          <w:p w14:paraId="1498DC5B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74A4479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0731B41C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Insurance for soundness of works  </w:t>
            </w:r>
          </w:p>
        </w:tc>
        <w:tc>
          <w:tcPr>
            <w:tcW w:w="1047" w:type="dxa"/>
            <w:shd w:val="clear" w:color="auto" w:fill="auto"/>
          </w:tcPr>
          <w:p w14:paraId="18D73F63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2F0C4E" w:rsidRPr="00DD74D3" w14:paraId="2019AE30" w14:textId="77777777" w:rsidTr="00BA6B6D">
        <w:tc>
          <w:tcPr>
            <w:tcW w:w="360" w:type="dxa"/>
            <w:shd w:val="clear" w:color="auto" w:fill="auto"/>
          </w:tcPr>
          <w:p w14:paraId="75684330" w14:textId="77777777" w:rsidR="002F0C4E" w:rsidRPr="00DD74D3" w:rsidRDefault="00E25768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3BE67010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Payments</w:t>
            </w:r>
          </w:p>
        </w:tc>
        <w:tc>
          <w:tcPr>
            <w:tcW w:w="5972" w:type="dxa"/>
            <w:shd w:val="clear" w:color="auto" w:fill="auto"/>
          </w:tcPr>
          <w:p w14:paraId="1265F7BF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lump sum advance for 20% of the original contract price, after conclusion of the contract</w:t>
            </w:r>
          </w:p>
        </w:tc>
        <w:tc>
          <w:tcPr>
            <w:tcW w:w="1047" w:type="dxa"/>
            <w:shd w:val="clear" w:color="auto" w:fill="auto"/>
          </w:tcPr>
          <w:p w14:paraId="6CDE1D5F" w14:textId="77777777" w:rsidR="002F0C4E" w:rsidRPr="00DD74D3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46</w:t>
            </w:r>
          </w:p>
        </w:tc>
      </w:tr>
      <w:tr w:rsidR="00D2015D" w:rsidRPr="00DD74D3" w14:paraId="14FF2A2C" w14:textId="77777777" w:rsidTr="00BA6B6D">
        <w:tc>
          <w:tcPr>
            <w:tcW w:w="360" w:type="dxa"/>
            <w:shd w:val="clear" w:color="auto" w:fill="auto"/>
          </w:tcPr>
          <w:p w14:paraId="143C37D7" w14:textId="77777777" w:rsidR="00D2015D" w:rsidRPr="00DD74D3" w:rsidRDefault="00D2015D" w:rsidP="00D2015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536E2C2" w14:textId="77777777" w:rsidR="00D2015D" w:rsidRPr="00DD74D3" w:rsidRDefault="00D2015D" w:rsidP="00D2015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05A61A66" w14:textId="0CE606BC" w:rsidR="00D2015D" w:rsidRPr="00DD74D3" w:rsidRDefault="00D2015D" w:rsidP="00D2015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Interim payment for </w:t>
            </w:r>
            <w:r w:rsidRPr="00FC1A12">
              <w:rPr>
                <w:rFonts w:eastAsia="Calibri"/>
                <w:snapToGrid/>
                <w:sz w:val="22"/>
                <w:szCs w:val="22"/>
                <w:highlight w:val="yellow"/>
              </w:rPr>
              <w:t>50%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of the contract price, after completion of </w:t>
            </w:r>
            <w:r w:rsidRPr="00FC1A12">
              <w:rPr>
                <w:rFonts w:eastAsia="Calibri"/>
                <w:snapToGrid/>
                <w:sz w:val="22"/>
                <w:szCs w:val="22"/>
                <w:highlight w:val="yellow"/>
              </w:rPr>
              <w:t>Container conversion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</w:tcPr>
          <w:p w14:paraId="504F8070" w14:textId="77777777" w:rsidR="00D2015D" w:rsidRPr="00DD74D3" w:rsidRDefault="00D2015D" w:rsidP="00D2015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49, 50</w:t>
            </w:r>
          </w:p>
        </w:tc>
      </w:tr>
      <w:tr w:rsidR="00D2015D" w:rsidRPr="00DD74D3" w14:paraId="426AB871" w14:textId="77777777" w:rsidTr="00BA6B6D">
        <w:tc>
          <w:tcPr>
            <w:tcW w:w="360" w:type="dxa"/>
            <w:shd w:val="clear" w:color="auto" w:fill="auto"/>
          </w:tcPr>
          <w:p w14:paraId="1C019987" w14:textId="77777777" w:rsidR="00D2015D" w:rsidRPr="00DD74D3" w:rsidRDefault="00D2015D" w:rsidP="00D2015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46B84B9" w14:textId="77777777" w:rsidR="00D2015D" w:rsidRPr="00DD74D3" w:rsidRDefault="00D2015D" w:rsidP="00D2015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2BCF54EC" w14:textId="7651802B" w:rsidR="00D2015D" w:rsidRPr="00DD74D3" w:rsidRDefault="00D2015D" w:rsidP="00D2015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Interim payment for </w:t>
            </w:r>
            <w:r w:rsidRPr="00FC1A12">
              <w:rPr>
                <w:rFonts w:eastAsia="Calibri"/>
                <w:snapToGrid/>
                <w:sz w:val="22"/>
                <w:szCs w:val="22"/>
                <w:highlight w:val="yellow"/>
              </w:rPr>
              <w:t>20%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of the contract price, after completion </w:t>
            </w:r>
            <w:r w:rsidRPr="00FC1A12">
              <w:rPr>
                <w:rFonts w:eastAsia="Calibri"/>
                <w:snapToGrid/>
                <w:sz w:val="22"/>
                <w:szCs w:val="22"/>
                <w:highlight w:val="yellow"/>
              </w:rPr>
              <w:t>of all fittings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>, cf. 49 SC&gt;</w:t>
            </w:r>
          </w:p>
        </w:tc>
        <w:tc>
          <w:tcPr>
            <w:tcW w:w="1047" w:type="dxa"/>
            <w:shd w:val="clear" w:color="auto" w:fill="auto"/>
          </w:tcPr>
          <w:p w14:paraId="4BF99F8D" w14:textId="77777777" w:rsidR="00D2015D" w:rsidRPr="00DD74D3" w:rsidRDefault="00D2015D" w:rsidP="00D2015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49, 50</w:t>
            </w:r>
          </w:p>
        </w:tc>
      </w:tr>
      <w:tr w:rsidR="002F0C4E" w:rsidRPr="00BA6B6D" w14:paraId="2B58E8DF" w14:textId="77777777" w:rsidTr="00BA6B6D">
        <w:tc>
          <w:tcPr>
            <w:tcW w:w="360" w:type="dxa"/>
            <w:shd w:val="clear" w:color="auto" w:fill="auto"/>
          </w:tcPr>
          <w:p w14:paraId="57C10B7C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3E279A7" w14:textId="77777777" w:rsidR="002F0C4E" w:rsidRPr="00DD74D3" w:rsidRDefault="002F0C4E" w:rsidP="00BA6B6D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4261BAD5" w14:textId="77777777" w:rsidR="002F0C4E" w:rsidRPr="00DD74D3" w:rsidRDefault="002F0C4E" w:rsidP="00F85D5B">
            <w:pPr>
              <w:jc w:val="both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Retention money for 10% of the contract price, after signed </w:t>
            </w:r>
            <w:r w:rsidR="0034613B">
              <w:rPr>
                <w:rFonts w:eastAsia="Calibri"/>
                <w:snapToGrid/>
                <w:sz w:val="22"/>
                <w:szCs w:val="22"/>
              </w:rPr>
              <w:t>f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>inal statement of account</w:t>
            </w:r>
          </w:p>
        </w:tc>
        <w:tc>
          <w:tcPr>
            <w:tcW w:w="1047" w:type="dxa"/>
            <w:shd w:val="clear" w:color="auto" w:fill="auto"/>
          </w:tcPr>
          <w:p w14:paraId="3A495BF0" w14:textId="77777777" w:rsidR="002F0C4E" w:rsidRPr="00BA6B6D" w:rsidRDefault="002F0C4E" w:rsidP="00BA6B6D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47, 49</w:t>
            </w:r>
          </w:p>
        </w:tc>
      </w:tr>
    </w:tbl>
    <w:p w14:paraId="0CEA6EF5" w14:textId="77777777" w:rsidR="00312D2D" w:rsidRDefault="00312D2D" w:rsidP="00F062A3">
      <w:pPr>
        <w:spacing w:after="240"/>
        <w:ind w:right="-45"/>
        <w:jc w:val="both"/>
        <w:rPr>
          <w:sz w:val="22"/>
          <w:szCs w:val="22"/>
        </w:rPr>
      </w:pPr>
    </w:p>
    <w:p w14:paraId="18AF6C79" w14:textId="77777777" w:rsidR="00CD2624" w:rsidRPr="000F3174" w:rsidRDefault="002E200A" w:rsidP="00F062A3">
      <w:pPr>
        <w:spacing w:after="240"/>
        <w:ind w:left="567" w:right="-45" w:hanging="567"/>
        <w:jc w:val="both"/>
        <w:rPr>
          <w:sz w:val="22"/>
          <w:szCs w:val="22"/>
        </w:rPr>
      </w:pPr>
      <w:r w:rsidRPr="007D00FF">
        <w:rPr>
          <w:szCs w:val="24"/>
        </w:rPr>
        <w:t>(</w:t>
      </w:r>
      <w:r w:rsidR="002F0C4E" w:rsidRPr="007D00FF">
        <w:rPr>
          <w:b/>
          <w:sz w:val="22"/>
          <w:szCs w:val="22"/>
        </w:rPr>
        <w:t>6</w:t>
      </w:r>
      <w:r w:rsidRPr="007D00FF">
        <w:rPr>
          <w:b/>
          <w:sz w:val="22"/>
          <w:szCs w:val="22"/>
        </w:rPr>
        <w:t>)</w:t>
      </w:r>
      <w:r w:rsidR="00CD2624" w:rsidRPr="007D00FF">
        <w:rPr>
          <w:sz w:val="22"/>
          <w:szCs w:val="22"/>
        </w:rPr>
        <w:tab/>
        <w:t xml:space="preserve">Other specific conditions applying to the </w:t>
      </w:r>
      <w:r w:rsidR="0034613B" w:rsidRPr="007D00FF">
        <w:rPr>
          <w:sz w:val="22"/>
          <w:szCs w:val="22"/>
        </w:rPr>
        <w:t>c</w:t>
      </w:r>
      <w:r w:rsidR="00CD2624" w:rsidRPr="007D00FF">
        <w:rPr>
          <w:sz w:val="22"/>
          <w:szCs w:val="22"/>
        </w:rPr>
        <w:t>ontract</w:t>
      </w:r>
    </w:p>
    <w:p w14:paraId="1CE10BAA" w14:textId="77777777" w:rsidR="000F3174" w:rsidRPr="007D00FF" w:rsidRDefault="000F3174" w:rsidP="007D00FF">
      <w:pPr>
        <w:pStyle w:val="ListNumber"/>
        <w:numPr>
          <w:ilvl w:val="0"/>
          <w:numId w:val="0"/>
        </w:numPr>
        <w:spacing w:after="120"/>
        <w:ind w:left="709" w:hanging="709"/>
        <w:rPr>
          <w:sz w:val="22"/>
          <w:szCs w:val="22"/>
        </w:rPr>
      </w:pPr>
      <w:r w:rsidRPr="007D00FF">
        <w:rPr>
          <w:sz w:val="22"/>
          <w:szCs w:val="22"/>
        </w:rPr>
        <w:t>The following conditions to the contract shall apply:</w:t>
      </w:r>
    </w:p>
    <w:p w14:paraId="2B2A3020" w14:textId="77777777" w:rsidR="00D2015D" w:rsidRPr="000F3174" w:rsidRDefault="00D2015D" w:rsidP="00D2015D">
      <w:pPr>
        <w:spacing w:before="120"/>
        <w:rPr>
          <w:sz w:val="22"/>
          <w:szCs w:val="22"/>
        </w:rPr>
      </w:pPr>
      <w:r w:rsidRPr="007D00FF">
        <w:rPr>
          <w:rStyle w:val="Hyperlink"/>
          <w:color w:val="auto"/>
          <w:sz w:val="22"/>
          <w:szCs w:val="22"/>
          <w:u w:val="none"/>
        </w:rPr>
        <w:t xml:space="preserve">For the purpose of </w:t>
      </w:r>
      <w:r w:rsidRPr="000F3174">
        <w:rPr>
          <w:sz w:val="22"/>
          <w:szCs w:val="22"/>
        </w:rPr>
        <w:t>Article 72 of the general conditions, for the part of the data transferred by the contracting authority to the European Commission:</w:t>
      </w:r>
    </w:p>
    <w:p w14:paraId="0C85055C" w14:textId="77777777" w:rsidR="00D2015D" w:rsidRPr="00C1075A" w:rsidRDefault="00D2015D" w:rsidP="00D2015D">
      <w:pPr>
        <w:spacing w:before="120"/>
        <w:ind w:left="426"/>
        <w:rPr>
          <w:sz w:val="22"/>
          <w:szCs w:val="22"/>
        </w:rPr>
      </w:pPr>
      <w:r w:rsidRPr="00C626E2">
        <w:rPr>
          <w:sz w:val="22"/>
          <w:szCs w:val="22"/>
        </w:rPr>
        <w:t>(a) the controller for the processing of personal data carried out within the Commission is the head of legal affairs unit of DG International Cooperation and Development.</w:t>
      </w:r>
    </w:p>
    <w:p w14:paraId="662B43B5" w14:textId="77777777" w:rsidR="00D2015D" w:rsidRPr="0048217D" w:rsidRDefault="00D2015D" w:rsidP="00D2015D">
      <w:pPr>
        <w:spacing w:before="100" w:beforeAutospacing="1" w:after="100" w:afterAutospacing="1"/>
        <w:ind w:left="426"/>
        <w:rPr>
          <w:color w:val="0563C1"/>
          <w:sz w:val="22"/>
          <w:szCs w:val="22"/>
          <w:u w:val="single"/>
        </w:rPr>
      </w:pPr>
      <w:r w:rsidRPr="00C1075A">
        <w:rPr>
          <w:sz w:val="22"/>
          <w:szCs w:val="22"/>
        </w:rPr>
        <w:t xml:space="preserve">(b) the data protection notice is available at </w:t>
      </w:r>
      <w:hyperlink r:id="rId8" w:history="1">
        <w:r w:rsidRPr="00C1075A">
          <w:rPr>
            <w:rStyle w:val="Hyperlink"/>
            <w:sz w:val="22"/>
            <w:szCs w:val="22"/>
          </w:rPr>
          <w:t>http://ec.europa.eu/europeaid/prag/annexes.do?chapterTitleCode=A</w:t>
        </w:r>
      </w:hyperlink>
      <w:r w:rsidRPr="00C1075A">
        <w:rPr>
          <w:rStyle w:val="Hyperlink"/>
          <w:sz w:val="22"/>
          <w:szCs w:val="22"/>
        </w:rPr>
        <w:t>.</w:t>
      </w:r>
      <w:r w:rsidRPr="0048217D">
        <w:rPr>
          <w:rStyle w:val="Hyperlink"/>
          <w:sz w:val="22"/>
          <w:szCs w:val="22"/>
        </w:rPr>
        <w:t xml:space="preserve"> </w:t>
      </w:r>
      <w:r>
        <w:rPr>
          <w:rStyle w:val="Hyperlink"/>
          <w:sz w:val="22"/>
          <w:szCs w:val="22"/>
        </w:rPr>
        <w:t>]</w:t>
      </w:r>
    </w:p>
    <w:p w14:paraId="02D7FF38" w14:textId="77777777" w:rsidR="000F3174" w:rsidRDefault="000F3174" w:rsidP="007D00FF">
      <w:pPr>
        <w:pStyle w:val="ListNumber"/>
        <w:numPr>
          <w:ilvl w:val="0"/>
          <w:numId w:val="0"/>
        </w:numPr>
        <w:spacing w:after="120"/>
        <w:ind w:left="709"/>
        <w:rPr>
          <w:sz w:val="22"/>
          <w:szCs w:val="22"/>
        </w:rPr>
      </w:pPr>
    </w:p>
    <w:p w14:paraId="7A70CA29" w14:textId="77777777" w:rsidR="002E200A" w:rsidRDefault="002E200A" w:rsidP="00F062A3">
      <w:pPr>
        <w:spacing w:after="240"/>
        <w:jc w:val="both"/>
        <w:rPr>
          <w:sz w:val="22"/>
          <w:szCs w:val="22"/>
        </w:rPr>
      </w:pPr>
      <w:r w:rsidRPr="002E200A">
        <w:rPr>
          <w:sz w:val="22"/>
          <w:szCs w:val="22"/>
        </w:rPr>
        <w:t xml:space="preserve">In witness whereof the parties hereto have signed the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 xml:space="preserve">ontract. This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>ontract shall take effect on the date</w:t>
      </w:r>
      <w:r w:rsidR="00F062A3">
        <w:rPr>
          <w:sz w:val="22"/>
          <w:szCs w:val="22"/>
        </w:rPr>
        <w:t xml:space="preserve"> </w:t>
      </w:r>
      <w:r w:rsidRPr="002E200A">
        <w:rPr>
          <w:sz w:val="22"/>
          <w:szCs w:val="22"/>
        </w:rPr>
        <w:t xml:space="preserve">on which it is signed by the last party, namely the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>ontractor</w:t>
      </w:r>
      <w:r>
        <w:rPr>
          <w:sz w:val="22"/>
          <w:szCs w:val="22"/>
        </w:rPr>
        <w:t>.</w:t>
      </w:r>
    </w:p>
    <w:p w14:paraId="5408788F" w14:textId="36214D54" w:rsidR="000578F3" w:rsidRDefault="00D2015D" w:rsidP="002F0C4E">
      <w:pPr>
        <w:jc w:val="both"/>
        <w:rPr>
          <w:sz w:val="22"/>
          <w:szCs w:val="22"/>
        </w:rPr>
      </w:pPr>
      <w:r w:rsidRPr="00C626E2">
        <w:rPr>
          <w:sz w:val="22"/>
          <w:szCs w:val="22"/>
        </w:rPr>
        <w:t>Done in English in three originals:</w:t>
      </w:r>
      <w:r w:rsidRPr="00C626E2">
        <w:rPr>
          <w:i/>
          <w:sz w:val="22"/>
          <w:szCs w:val="22"/>
        </w:rPr>
        <w:t xml:space="preserve"> </w:t>
      </w:r>
      <w:r w:rsidRPr="00C626E2">
        <w:rPr>
          <w:sz w:val="22"/>
          <w:szCs w:val="22"/>
        </w:rPr>
        <w:t>one original for the contracting authority, one original for the European Commission, and one original for the contractor.</w:t>
      </w:r>
    </w:p>
    <w:p w14:paraId="6405F4EB" w14:textId="77777777" w:rsidR="000F3174" w:rsidRPr="00E725FE" w:rsidRDefault="000F3174" w:rsidP="002F0C4E">
      <w:pPr>
        <w:jc w:val="both"/>
        <w:rPr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268"/>
        <w:gridCol w:w="1134"/>
        <w:gridCol w:w="902"/>
        <w:gridCol w:w="2322"/>
      </w:tblGrid>
      <w:tr w:rsidR="00CD2624" w:rsidRPr="00E725FE" w14:paraId="6EAEC3B9" w14:textId="77777777">
        <w:trPr>
          <w:trHeight w:val="520"/>
        </w:trPr>
        <w:tc>
          <w:tcPr>
            <w:tcW w:w="4253" w:type="dxa"/>
            <w:gridSpan w:val="3"/>
          </w:tcPr>
          <w:p w14:paraId="5391B595" w14:textId="77777777" w:rsidR="00CD2624" w:rsidRPr="00E725FE" w:rsidRDefault="00CD2624" w:rsidP="00F85D5B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For the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>ontractor</w:t>
            </w:r>
          </w:p>
        </w:tc>
        <w:tc>
          <w:tcPr>
            <w:tcW w:w="4358" w:type="dxa"/>
            <w:gridSpan w:val="3"/>
          </w:tcPr>
          <w:p w14:paraId="17F009A5" w14:textId="77777777" w:rsidR="00CD2624" w:rsidRPr="00E725FE" w:rsidRDefault="00CD2624" w:rsidP="00F85D5B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ontracting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>uthority</w:t>
            </w:r>
          </w:p>
        </w:tc>
      </w:tr>
      <w:tr w:rsidR="00CD2624" w:rsidRPr="00E725FE" w14:paraId="676A65A7" w14:textId="77777777">
        <w:trPr>
          <w:cantSplit/>
          <w:trHeight w:val="555"/>
        </w:trPr>
        <w:tc>
          <w:tcPr>
            <w:tcW w:w="1134" w:type="dxa"/>
          </w:tcPr>
          <w:p w14:paraId="419786AB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119" w:type="dxa"/>
            <w:gridSpan w:val="2"/>
          </w:tcPr>
          <w:p w14:paraId="6D162EB4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0A8E67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224" w:type="dxa"/>
            <w:gridSpan w:val="2"/>
          </w:tcPr>
          <w:p w14:paraId="3B05C52F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79E03FF0" w14:textId="77777777">
        <w:trPr>
          <w:cantSplit/>
          <w:trHeight w:val="577"/>
        </w:trPr>
        <w:tc>
          <w:tcPr>
            <w:tcW w:w="1134" w:type="dxa"/>
          </w:tcPr>
          <w:p w14:paraId="77CA9FBE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119" w:type="dxa"/>
            <w:gridSpan w:val="2"/>
          </w:tcPr>
          <w:p w14:paraId="335F2154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8E5D2B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224" w:type="dxa"/>
            <w:gridSpan w:val="2"/>
          </w:tcPr>
          <w:p w14:paraId="679929AA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63AA134B" w14:textId="77777777">
        <w:trPr>
          <w:cantSplit/>
          <w:trHeight w:val="878"/>
        </w:trPr>
        <w:tc>
          <w:tcPr>
            <w:tcW w:w="1134" w:type="dxa"/>
          </w:tcPr>
          <w:p w14:paraId="2B01CA95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119" w:type="dxa"/>
            <w:gridSpan w:val="2"/>
          </w:tcPr>
          <w:p w14:paraId="7EC57B49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179275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224" w:type="dxa"/>
            <w:gridSpan w:val="2"/>
          </w:tcPr>
          <w:p w14:paraId="185A84EC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69639268" w14:textId="77777777">
        <w:trPr>
          <w:cantSplit/>
          <w:trHeight w:val="428"/>
        </w:trPr>
        <w:tc>
          <w:tcPr>
            <w:tcW w:w="1134" w:type="dxa"/>
          </w:tcPr>
          <w:p w14:paraId="0EB321FB" w14:textId="77777777" w:rsidR="00CD2624" w:rsidRPr="00E725FE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119" w:type="dxa"/>
            <w:gridSpan w:val="2"/>
          </w:tcPr>
          <w:p w14:paraId="092B45B8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1E6BC6" w14:textId="77777777" w:rsidR="00CD2624" w:rsidRPr="00E725FE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224" w:type="dxa"/>
            <w:gridSpan w:val="2"/>
          </w:tcPr>
          <w:p w14:paraId="16197328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D2015D" w14:paraId="4E5C5D60" w14:textId="77777777">
        <w:trPr>
          <w:cantSplit/>
          <w:trHeight w:val="660"/>
        </w:trPr>
        <w:tc>
          <w:tcPr>
            <w:tcW w:w="8611" w:type="dxa"/>
            <w:gridSpan w:val="6"/>
          </w:tcPr>
          <w:p w14:paraId="5970B4EC" w14:textId="77777777" w:rsidR="00D2015D" w:rsidRDefault="00D2015D" w:rsidP="00980BB8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  <w:p w14:paraId="2BF4878F" w14:textId="53D9A790" w:rsidR="00980BB8" w:rsidRPr="00D2015D" w:rsidRDefault="00CD2624" w:rsidP="00980B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2015D">
              <w:rPr>
                <w:rFonts w:ascii="Times New Roman" w:hAnsi="Times New Roman"/>
                <w:b/>
                <w:sz w:val="22"/>
                <w:szCs w:val="22"/>
              </w:rPr>
              <w:t>Endorsed for financing by the European Union</w:t>
            </w:r>
          </w:p>
          <w:p w14:paraId="5F014261" w14:textId="77777777" w:rsidR="00CD2624" w:rsidRPr="00D2015D" w:rsidRDefault="00CD2624" w:rsidP="00F85D5B">
            <w:pPr>
              <w:pStyle w:val="BodyText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D2015D" w14:paraId="3669DC26" w14:textId="77777777">
        <w:trPr>
          <w:cantSplit/>
          <w:trHeight w:val="574"/>
        </w:trPr>
        <w:tc>
          <w:tcPr>
            <w:tcW w:w="1985" w:type="dxa"/>
            <w:gridSpan w:val="2"/>
          </w:tcPr>
          <w:p w14:paraId="4877196C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D2015D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2268" w:type="dxa"/>
          </w:tcPr>
          <w:p w14:paraId="1C170D24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3B5FEDCD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32B580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D2015D" w14:paraId="598CD810" w14:textId="77777777">
        <w:trPr>
          <w:cantSplit/>
          <w:trHeight w:val="568"/>
        </w:trPr>
        <w:tc>
          <w:tcPr>
            <w:tcW w:w="1985" w:type="dxa"/>
            <w:gridSpan w:val="2"/>
          </w:tcPr>
          <w:p w14:paraId="162F5FD2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D2015D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2268" w:type="dxa"/>
          </w:tcPr>
          <w:p w14:paraId="327BAFBD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4E11C531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1AC6D958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D2015D" w14:paraId="4424B910" w14:textId="77777777">
        <w:trPr>
          <w:cantSplit/>
          <w:trHeight w:val="890"/>
        </w:trPr>
        <w:tc>
          <w:tcPr>
            <w:tcW w:w="1985" w:type="dxa"/>
            <w:gridSpan w:val="2"/>
          </w:tcPr>
          <w:p w14:paraId="0B49C884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D2015D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2268" w:type="dxa"/>
          </w:tcPr>
          <w:p w14:paraId="289E163E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53C81B65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3ECFC77C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4AC3E030" w14:textId="77777777">
        <w:trPr>
          <w:cantSplit/>
          <w:trHeight w:val="409"/>
        </w:trPr>
        <w:tc>
          <w:tcPr>
            <w:tcW w:w="1985" w:type="dxa"/>
            <w:gridSpan w:val="2"/>
          </w:tcPr>
          <w:p w14:paraId="4FDC6C8F" w14:textId="77777777" w:rsidR="00CD2624" w:rsidRPr="00D2015D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D2015D">
              <w:rPr>
                <w:rFonts w:ascii="Times New Roman" w:hAnsi="Times New Roman"/>
                <w:sz w:val="22"/>
                <w:szCs w:val="22"/>
              </w:rPr>
              <w:t xml:space="preserve">Date: </w:t>
            </w:r>
          </w:p>
        </w:tc>
        <w:tc>
          <w:tcPr>
            <w:tcW w:w="2268" w:type="dxa"/>
          </w:tcPr>
          <w:p w14:paraId="563D8A4E" w14:textId="54E31F02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11EFC2CE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361124F7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7C5DB7" w14:textId="77777777" w:rsidR="00AE38F8" w:rsidRPr="00063B37" w:rsidRDefault="00AE38F8" w:rsidP="00063B37">
      <w:pPr>
        <w:rPr>
          <w:sz w:val="22"/>
          <w:szCs w:val="22"/>
        </w:rPr>
      </w:pPr>
    </w:p>
    <w:sectPr w:rsidR="00AE38F8" w:rsidRPr="00063B37" w:rsidSect="00DD74D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98" w:right="1298" w:bottom="1077" w:left="1298" w:header="720" w:footer="54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0450A" w14:textId="77777777" w:rsidR="00BA7455" w:rsidRPr="00E725FE" w:rsidRDefault="00BA7455">
      <w:r w:rsidRPr="00E725FE">
        <w:separator/>
      </w:r>
    </w:p>
  </w:endnote>
  <w:endnote w:type="continuationSeparator" w:id="0">
    <w:p w14:paraId="00A3AEB5" w14:textId="77777777" w:rsidR="00BA7455" w:rsidRPr="00E725FE" w:rsidRDefault="00BA7455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6B30" w14:textId="77777777" w:rsidR="009D1893" w:rsidRDefault="009D1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2E39B" w14:textId="77777777" w:rsidR="009D1893" w:rsidRDefault="009D1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3196C" w14:textId="77777777" w:rsidR="009D1893" w:rsidRPr="00063B37" w:rsidRDefault="0087113B" w:rsidP="00063B3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87113B">
      <w:rPr>
        <w:b/>
        <w:sz w:val="18"/>
      </w:rPr>
      <w:t>August 2020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="009D1893" w:rsidRPr="00063B37">
      <w:rPr>
        <w:rStyle w:val="PageNumber"/>
        <w:sz w:val="18"/>
        <w:szCs w:val="18"/>
      </w:rPr>
      <w:fldChar w:fldCharType="end"/>
    </w:r>
  </w:p>
  <w:p w14:paraId="199344E4" w14:textId="5117540B" w:rsidR="009D1893" w:rsidRPr="00E725FE" w:rsidRDefault="009D1893" w:rsidP="00582940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797B52">
      <w:rPr>
        <w:noProof/>
        <w:sz w:val="18"/>
        <w:szCs w:val="18"/>
      </w:rPr>
      <w:t>ds4n_contract_simpl_en.doc</w:t>
    </w:r>
    <w:r w:rsidRPr="00063B37">
      <w:rPr>
        <w:sz w:val="18"/>
        <w:szCs w:val="18"/>
      </w:rPr>
      <w:fldChar w:fldCharType="end"/>
    </w:r>
    <w:r w:rsidR="00D2015D">
      <w:rPr>
        <w:sz w:val="18"/>
        <w:szCs w:val="18"/>
      </w:rPr>
      <w:t xml:space="preserve"> </w:t>
    </w:r>
    <w:bookmarkStart w:id="5" w:name="_Hlk44422513"/>
    <w:r w:rsidR="00487E6D" w:rsidRPr="007A4DDB">
      <w:rPr>
        <w:sz w:val="18"/>
      </w:rPr>
      <w:t>Fed/2018/397-425</w:t>
    </w:r>
    <w:r w:rsidR="00487E6D">
      <w:rPr>
        <w:sz w:val="18"/>
      </w:rPr>
      <w:t xml:space="preserve"> </w:t>
    </w:r>
    <w:r w:rsidR="00487E6D" w:rsidRPr="007A4DDB">
      <w:rPr>
        <w:sz w:val="18"/>
      </w:rPr>
      <w:t>Fabrication of a Mobile Slaughter Unit</w:t>
    </w:r>
    <w:r w:rsidR="00487E6D">
      <w:rPr>
        <w:sz w:val="18"/>
      </w:rPr>
      <w:t xml:space="preserve"> </w:t>
    </w:r>
    <w:r w:rsidR="00487E6D" w:rsidRPr="007A4DDB">
      <w:rPr>
        <w:sz w:val="18"/>
      </w:rPr>
      <w:t xml:space="preserve">MOBIP/WORKS/06 </w:t>
    </w:r>
    <w:bookmarkEnd w:id="5"/>
    <w:r w:rsidR="00487E6D">
      <w:rPr>
        <w:sz w:val="18"/>
      </w:rPr>
      <w:t>- TAT Checked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9AA1" w14:textId="77777777" w:rsidR="009D1893" w:rsidRPr="00063B37" w:rsidRDefault="00DD74D3" w:rsidP="009D1893">
    <w:pPr>
      <w:pStyle w:val="Footer"/>
      <w:tabs>
        <w:tab w:val="clear" w:pos="4320"/>
        <w:tab w:val="clear" w:pos="8640"/>
        <w:tab w:val="right" w:pos="9214"/>
      </w:tabs>
      <w:spacing w:before="60"/>
      <w:ind w:right="6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="009D1893" w:rsidRPr="00063B37">
      <w:rPr>
        <w:rStyle w:val="PageNumber"/>
        <w:sz w:val="18"/>
        <w:szCs w:val="18"/>
      </w:rPr>
      <w:fldChar w:fldCharType="end"/>
    </w:r>
  </w:p>
  <w:p w14:paraId="5E1DD95E" w14:textId="77777777" w:rsidR="009D1893" w:rsidRPr="00E725FE" w:rsidRDefault="009D1893" w:rsidP="00063B37">
    <w:pPr>
      <w:pStyle w:val="Footer"/>
      <w:tabs>
        <w:tab w:val="clear" w:pos="4320"/>
        <w:tab w:val="clear" w:pos="8640"/>
        <w:tab w:val="right" w:pos="9214"/>
      </w:tabs>
      <w:rPr>
        <w:b/>
        <w:sz w:val="20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65276A">
      <w:rPr>
        <w:noProof/>
        <w:sz w:val="18"/>
        <w:szCs w:val="18"/>
      </w:rPr>
      <w:t>d4n_contract_enTC.doc</w:t>
    </w:r>
    <w:r w:rsidRPr="00063B3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8B2D6" w14:textId="77777777" w:rsidR="00BA7455" w:rsidRPr="00E725FE" w:rsidRDefault="00BA7455">
      <w:r w:rsidRPr="00E725FE">
        <w:separator/>
      </w:r>
    </w:p>
  </w:footnote>
  <w:footnote w:type="continuationSeparator" w:id="0">
    <w:p w14:paraId="6E6ECD86" w14:textId="77777777" w:rsidR="00BA7455" w:rsidRPr="00E725FE" w:rsidRDefault="00BA7455">
      <w:r w:rsidRPr="00E725FE">
        <w:continuationSeparator/>
      </w:r>
    </w:p>
  </w:footnote>
  <w:footnote w:id="1">
    <w:p w14:paraId="043535F2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>Where the contracting party is an individual.</w:t>
      </w:r>
    </w:p>
  </w:footnote>
  <w:footnote w:id="2">
    <w:p w14:paraId="086332EC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 xml:space="preserve">Where applicable. </w:t>
      </w:r>
    </w:p>
  </w:footnote>
  <w:footnote w:id="3">
    <w:p w14:paraId="60A54F70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>Except where the contracting party is not VAT registered.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64C4B" w14:textId="61EC3D64" w:rsidR="00F062A3" w:rsidRPr="00F062A3" w:rsidRDefault="00F062A3" w:rsidP="00F062A3">
    <w:pPr>
      <w:pStyle w:val="Header"/>
      <w:jc w:val="right"/>
      <w:rPr>
        <w:rFonts w:ascii="Times New Roman" w:hAnsi="Times New Roman"/>
        <w:sz w:val="22"/>
        <w:szCs w:val="22"/>
      </w:rPr>
    </w:pPr>
    <w:r w:rsidRPr="00F062A3">
      <w:rPr>
        <w:rFonts w:ascii="Times New Roman" w:hAnsi="Times New Roman"/>
        <w:sz w:val="22"/>
        <w:szCs w:val="22"/>
      </w:rPr>
      <w:t xml:space="preserve">NO </w:t>
    </w:r>
    <w:r w:rsidR="00D2015D">
      <w:rPr>
        <w:b/>
        <w:sz w:val="22"/>
        <w:szCs w:val="22"/>
      </w:rPr>
      <w:t>MOBIP/WORKS/06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5406" w14:textId="77777777" w:rsidR="009D1893" w:rsidRDefault="009D189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457951"/>
    <w:multiLevelType w:val="hybridMultilevel"/>
    <w:tmpl w:val="BC5A5B74"/>
    <w:lvl w:ilvl="0" w:tplc="3E244A10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7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9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0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0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41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2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3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4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1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A749F9"/>
    <w:multiLevelType w:val="hybridMultilevel"/>
    <w:tmpl w:val="FF04F5EC"/>
    <w:lvl w:ilvl="0" w:tplc="2F5E6F6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5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1AC50B4"/>
    <w:multiLevelType w:val="hybridMultilevel"/>
    <w:tmpl w:val="7E1C648E"/>
    <w:lvl w:ilvl="0" w:tplc="B9E4DF20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76704C62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D74893BE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0E8F79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E986462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04625EFA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3338700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0F8AE3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4080EB7C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60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4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031F05"/>
    <w:multiLevelType w:val="hybridMultilevel"/>
    <w:tmpl w:val="1CE28068"/>
    <w:lvl w:ilvl="0" w:tplc="FE803AE0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425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46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07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86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E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64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22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C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7" w15:restartNumberingAfterBreak="0">
    <w:nsid w:val="6FA1531B"/>
    <w:multiLevelType w:val="hybridMultilevel"/>
    <w:tmpl w:val="FC001C60"/>
    <w:lvl w:ilvl="0" w:tplc="6244371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BEC2B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66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E8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2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4A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84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08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0C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9" w15:restartNumberingAfterBreak="0">
    <w:nsid w:val="71E405D9"/>
    <w:multiLevelType w:val="hybridMultilevel"/>
    <w:tmpl w:val="21EA856C"/>
    <w:lvl w:ilvl="0" w:tplc="28EADF0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AE2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841BA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4FD06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63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4E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6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8A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3497D25"/>
    <w:multiLevelType w:val="hybridMultilevel"/>
    <w:tmpl w:val="EFF4FE36"/>
    <w:lvl w:ilvl="0" w:tplc="DE24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D3BC8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2E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0C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ED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DCA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05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48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67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53539EE"/>
    <w:multiLevelType w:val="hybridMultilevel"/>
    <w:tmpl w:val="907692F2"/>
    <w:lvl w:ilvl="0" w:tplc="DC4A7C32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03EC2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861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88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0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29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8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E0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AA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5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8411940"/>
    <w:multiLevelType w:val="hybridMultilevel"/>
    <w:tmpl w:val="C734D21E"/>
    <w:lvl w:ilvl="0" w:tplc="679EAAE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846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44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A9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0D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A1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66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D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82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A1D7248"/>
    <w:multiLevelType w:val="hybridMultilevel"/>
    <w:tmpl w:val="4CC0E22C"/>
    <w:lvl w:ilvl="0" w:tplc="304A11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CE82949"/>
    <w:multiLevelType w:val="hybridMultilevel"/>
    <w:tmpl w:val="9FDC57E0"/>
    <w:lvl w:ilvl="0" w:tplc="918AD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9A5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C6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AF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8A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E1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E8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AA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8D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2"/>
  </w:num>
  <w:num w:numId="2">
    <w:abstractNumId w:val="54"/>
  </w:num>
  <w:num w:numId="3">
    <w:abstractNumId w:val="78"/>
  </w:num>
  <w:num w:numId="4">
    <w:abstractNumId w:val="78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1"/>
  </w:num>
  <w:num w:numId="6">
    <w:abstractNumId w:val="49"/>
  </w:num>
  <w:num w:numId="7">
    <w:abstractNumId w:val="9"/>
  </w:num>
  <w:num w:numId="8">
    <w:abstractNumId w:val="63"/>
  </w:num>
  <w:num w:numId="9">
    <w:abstractNumId w:val="24"/>
  </w:num>
  <w:num w:numId="10">
    <w:abstractNumId w:val="33"/>
  </w:num>
  <w:num w:numId="11">
    <w:abstractNumId w:val="10"/>
  </w:num>
  <w:num w:numId="12">
    <w:abstractNumId w:val="25"/>
  </w:num>
  <w:num w:numId="13">
    <w:abstractNumId w:val="47"/>
  </w:num>
  <w:num w:numId="14">
    <w:abstractNumId w:val="13"/>
  </w:num>
  <w:num w:numId="15">
    <w:abstractNumId w:val="35"/>
  </w:num>
  <w:num w:numId="16">
    <w:abstractNumId w:val="73"/>
  </w:num>
  <w:num w:numId="17">
    <w:abstractNumId w:val="12"/>
  </w:num>
  <w:num w:numId="18">
    <w:abstractNumId w:val="17"/>
  </w:num>
  <w:num w:numId="19">
    <w:abstractNumId w:val="48"/>
  </w:num>
  <w:num w:numId="20">
    <w:abstractNumId w:val="74"/>
  </w:num>
  <w:num w:numId="21">
    <w:abstractNumId w:val="26"/>
  </w:num>
  <w:num w:numId="22">
    <w:abstractNumId w:val="16"/>
  </w:num>
  <w:num w:numId="23">
    <w:abstractNumId w:val="80"/>
  </w:num>
  <w:num w:numId="24">
    <w:abstractNumId w:val="42"/>
  </w:num>
  <w:num w:numId="25">
    <w:abstractNumId w:val="40"/>
  </w:num>
  <w:num w:numId="26">
    <w:abstractNumId w:val="59"/>
  </w:num>
  <w:num w:numId="27">
    <w:abstractNumId w:val="7"/>
  </w:num>
  <w:num w:numId="28">
    <w:abstractNumId w:val="70"/>
  </w:num>
  <w:num w:numId="29">
    <w:abstractNumId w:val="37"/>
  </w:num>
  <w:num w:numId="30">
    <w:abstractNumId w:val="22"/>
  </w:num>
  <w:num w:numId="31">
    <w:abstractNumId w:val="75"/>
  </w:num>
  <w:num w:numId="32">
    <w:abstractNumId w:val="79"/>
  </w:num>
  <w:num w:numId="33">
    <w:abstractNumId w:val="11"/>
  </w:num>
  <w:num w:numId="34">
    <w:abstractNumId w:val="67"/>
  </w:num>
  <w:num w:numId="35">
    <w:abstractNumId w:val="53"/>
  </w:num>
  <w:num w:numId="36">
    <w:abstractNumId w:val="4"/>
  </w:num>
  <w:num w:numId="37">
    <w:abstractNumId w:val="3"/>
  </w:num>
  <w:num w:numId="38">
    <w:abstractNumId w:val="36"/>
  </w:num>
  <w:num w:numId="39">
    <w:abstractNumId w:val="44"/>
  </w:num>
  <w:num w:numId="40">
    <w:abstractNumId w:val="62"/>
  </w:num>
  <w:num w:numId="41">
    <w:abstractNumId w:val="15"/>
  </w:num>
  <w:num w:numId="42">
    <w:abstractNumId w:val="39"/>
  </w:num>
  <w:num w:numId="43">
    <w:abstractNumId w:val="57"/>
  </w:num>
  <w:num w:numId="44">
    <w:abstractNumId w:val="69"/>
  </w:num>
  <w:num w:numId="45">
    <w:abstractNumId w:val="45"/>
  </w:num>
  <w:num w:numId="46">
    <w:abstractNumId w:val="51"/>
  </w:num>
  <w:num w:numId="47">
    <w:abstractNumId w:val="34"/>
  </w:num>
  <w:num w:numId="48">
    <w:abstractNumId w:val="68"/>
  </w:num>
  <w:num w:numId="49">
    <w:abstractNumId w:val="29"/>
  </w:num>
  <w:num w:numId="50">
    <w:abstractNumId w:val="65"/>
  </w:num>
  <w:num w:numId="51">
    <w:abstractNumId w:val="50"/>
  </w:num>
  <w:num w:numId="52">
    <w:abstractNumId w:val="61"/>
  </w:num>
  <w:num w:numId="53">
    <w:abstractNumId w:val="6"/>
  </w:num>
  <w:num w:numId="54">
    <w:abstractNumId w:val="46"/>
  </w:num>
  <w:num w:numId="55">
    <w:abstractNumId w:val="76"/>
  </w:num>
  <w:num w:numId="56">
    <w:abstractNumId w:val="27"/>
  </w:num>
  <w:num w:numId="57">
    <w:abstractNumId w:val="66"/>
  </w:num>
  <w:num w:numId="58">
    <w:abstractNumId w:val="60"/>
  </w:num>
  <w:num w:numId="59">
    <w:abstractNumId w:val="71"/>
  </w:num>
  <w:num w:numId="60">
    <w:abstractNumId w:val="23"/>
  </w:num>
  <w:num w:numId="61">
    <w:abstractNumId w:val="1"/>
  </w:num>
  <w:num w:numId="62">
    <w:abstractNumId w:val="55"/>
  </w:num>
  <w:num w:numId="63">
    <w:abstractNumId w:val="56"/>
  </w:num>
  <w:num w:numId="64">
    <w:abstractNumId w:val="43"/>
  </w:num>
  <w:num w:numId="65">
    <w:abstractNumId w:val="18"/>
  </w:num>
  <w:num w:numId="66">
    <w:abstractNumId w:val="64"/>
    <w:lvlOverride w:ilvl="0">
      <w:startOverride w:val="1"/>
    </w:lvlOverride>
  </w:num>
  <w:num w:numId="67">
    <w:abstractNumId w:val="64"/>
    <w:lvlOverride w:ilvl="0">
      <w:startOverride w:val="1"/>
    </w:lvlOverride>
  </w:num>
  <w:num w:numId="68">
    <w:abstractNumId w:val="64"/>
    <w:lvlOverride w:ilvl="0">
      <w:startOverride w:val="1"/>
    </w:lvlOverride>
  </w:num>
  <w:num w:numId="69">
    <w:abstractNumId w:val="64"/>
    <w:lvlOverride w:ilvl="0">
      <w:startOverride w:val="1"/>
    </w:lvlOverride>
  </w:num>
  <w:num w:numId="70">
    <w:abstractNumId w:val="64"/>
    <w:lvlOverride w:ilvl="0">
      <w:startOverride w:val="1"/>
    </w:lvlOverride>
  </w:num>
  <w:num w:numId="71">
    <w:abstractNumId w:val="64"/>
    <w:lvlOverride w:ilvl="0">
      <w:startOverride w:val="1"/>
    </w:lvlOverride>
  </w:num>
  <w:num w:numId="72">
    <w:abstractNumId w:val="64"/>
    <w:lvlOverride w:ilvl="0">
      <w:startOverride w:val="1"/>
    </w:lvlOverride>
  </w:num>
  <w:num w:numId="73">
    <w:abstractNumId w:val="64"/>
    <w:lvlOverride w:ilvl="0">
      <w:startOverride w:val="1"/>
    </w:lvlOverride>
  </w:num>
  <w:num w:numId="74">
    <w:abstractNumId w:val="64"/>
    <w:lvlOverride w:ilvl="0">
      <w:startOverride w:val="1"/>
    </w:lvlOverride>
  </w:num>
  <w:num w:numId="75">
    <w:abstractNumId w:val="64"/>
    <w:lvlOverride w:ilvl="0">
      <w:startOverride w:val="1"/>
    </w:lvlOverride>
  </w:num>
  <w:num w:numId="76">
    <w:abstractNumId w:val="64"/>
    <w:lvlOverride w:ilvl="0">
      <w:startOverride w:val="1"/>
    </w:lvlOverride>
  </w:num>
  <w:num w:numId="77">
    <w:abstractNumId w:val="64"/>
    <w:lvlOverride w:ilvl="0">
      <w:startOverride w:val="1"/>
    </w:lvlOverride>
  </w:num>
  <w:num w:numId="78">
    <w:abstractNumId w:val="64"/>
    <w:lvlOverride w:ilvl="0">
      <w:startOverride w:val="1"/>
    </w:lvlOverride>
  </w:num>
  <w:num w:numId="79">
    <w:abstractNumId w:val="64"/>
    <w:lvlOverride w:ilvl="0">
      <w:startOverride w:val="1"/>
    </w:lvlOverride>
  </w:num>
  <w:num w:numId="80">
    <w:abstractNumId w:val="64"/>
    <w:lvlOverride w:ilvl="0">
      <w:startOverride w:val="1"/>
    </w:lvlOverride>
  </w:num>
  <w:num w:numId="81">
    <w:abstractNumId w:val="64"/>
    <w:lvlOverride w:ilvl="0">
      <w:startOverride w:val="1"/>
    </w:lvlOverride>
  </w:num>
  <w:num w:numId="82">
    <w:abstractNumId w:val="64"/>
  </w:num>
  <w:num w:numId="83">
    <w:abstractNumId w:val="64"/>
    <w:lvlOverride w:ilvl="0">
      <w:startOverride w:val="1"/>
    </w:lvlOverride>
  </w:num>
  <w:num w:numId="84">
    <w:abstractNumId w:val="64"/>
    <w:lvlOverride w:ilvl="0">
      <w:startOverride w:val="1"/>
    </w:lvlOverride>
  </w:num>
  <w:num w:numId="85">
    <w:abstractNumId w:val="64"/>
    <w:lvlOverride w:ilvl="0">
      <w:startOverride w:val="1"/>
    </w:lvlOverride>
  </w:num>
  <w:num w:numId="86">
    <w:abstractNumId w:val="64"/>
    <w:lvlOverride w:ilvl="0">
      <w:startOverride w:val="1"/>
    </w:lvlOverride>
  </w:num>
  <w:num w:numId="87">
    <w:abstractNumId w:val="64"/>
    <w:lvlOverride w:ilvl="0">
      <w:startOverride w:val="1"/>
    </w:lvlOverride>
  </w:num>
  <w:num w:numId="88">
    <w:abstractNumId w:val="64"/>
    <w:lvlOverride w:ilvl="0">
      <w:startOverride w:val="1"/>
    </w:lvlOverride>
  </w:num>
  <w:num w:numId="89">
    <w:abstractNumId w:val="64"/>
    <w:lvlOverride w:ilvl="0">
      <w:startOverride w:val="1"/>
    </w:lvlOverride>
  </w:num>
  <w:num w:numId="90">
    <w:abstractNumId w:val="64"/>
    <w:lvlOverride w:ilvl="0">
      <w:startOverride w:val="1"/>
    </w:lvlOverride>
  </w:num>
  <w:num w:numId="91">
    <w:abstractNumId w:val="64"/>
    <w:lvlOverride w:ilvl="0">
      <w:startOverride w:val="1"/>
    </w:lvlOverride>
  </w:num>
  <w:num w:numId="92">
    <w:abstractNumId w:val="64"/>
    <w:lvlOverride w:ilvl="0">
      <w:startOverride w:val="1"/>
    </w:lvlOverride>
  </w:num>
  <w:num w:numId="93">
    <w:abstractNumId w:val="64"/>
    <w:lvlOverride w:ilvl="0">
      <w:startOverride w:val="1"/>
    </w:lvlOverride>
  </w:num>
  <w:num w:numId="94">
    <w:abstractNumId w:val="64"/>
    <w:lvlOverride w:ilvl="0">
      <w:startOverride w:val="1"/>
    </w:lvlOverride>
  </w:num>
  <w:num w:numId="95">
    <w:abstractNumId w:val="64"/>
    <w:lvlOverride w:ilvl="0">
      <w:startOverride w:val="1"/>
    </w:lvlOverride>
  </w:num>
  <w:num w:numId="96">
    <w:abstractNumId w:val="64"/>
    <w:lvlOverride w:ilvl="0">
      <w:startOverride w:val="1"/>
    </w:lvlOverride>
  </w:num>
  <w:num w:numId="97">
    <w:abstractNumId w:val="64"/>
    <w:lvlOverride w:ilvl="0">
      <w:startOverride w:val="1"/>
    </w:lvlOverride>
  </w:num>
  <w:num w:numId="98">
    <w:abstractNumId w:val="64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2"/>
  </w:num>
  <w:num w:numId="103">
    <w:abstractNumId w:val="2"/>
  </w:num>
  <w:num w:numId="104">
    <w:abstractNumId w:val="31"/>
  </w:num>
  <w:num w:numId="105">
    <w:abstractNumId w:val="28"/>
  </w:num>
  <w:num w:numId="106">
    <w:abstractNumId w:val="19"/>
  </w:num>
  <w:num w:numId="107">
    <w:abstractNumId w:val="38"/>
  </w:num>
  <w:num w:numId="108">
    <w:abstractNumId w:val="58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30"/>
  </w:num>
  <w:num w:numId="111">
    <w:abstractNumId w:val="20"/>
  </w:num>
  <w:num w:numId="112">
    <w:abstractNumId w:val="52"/>
  </w:num>
  <w:num w:numId="113">
    <w:abstractNumId w:val="77"/>
  </w:num>
  <w:num w:numId="114">
    <w:abstractNumId w:val="2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1169"/>
    <w:rsid w:val="0001608A"/>
    <w:rsid w:val="00020A5B"/>
    <w:rsid w:val="00025D04"/>
    <w:rsid w:val="00030A2D"/>
    <w:rsid w:val="00031E63"/>
    <w:rsid w:val="000502DF"/>
    <w:rsid w:val="00055A26"/>
    <w:rsid w:val="000578F3"/>
    <w:rsid w:val="00057B00"/>
    <w:rsid w:val="00060C1E"/>
    <w:rsid w:val="000632A2"/>
    <w:rsid w:val="00063B37"/>
    <w:rsid w:val="00065189"/>
    <w:rsid w:val="0007300A"/>
    <w:rsid w:val="0008273A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174"/>
    <w:rsid w:val="000F39C3"/>
    <w:rsid w:val="001050EE"/>
    <w:rsid w:val="001059D1"/>
    <w:rsid w:val="00107540"/>
    <w:rsid w:val="00111A38"/>
    <w:rsid w:val="00111B7A"/>
    <w:rsid w:val="00114F35"/>
    <w:rsid w:val="0014226A"/>
    <w:rsid w:val="00147DFB"/>
    <w:rsid w:val="0017313B"/>
    <w:rsid w:val="00173310"/>
    <w:rsid w:val="00196F72"/>
    <w:rsid w:val="001978EF"/>
    <w:rsid w:val="001A4E4A"/>
    <w:rsid w:val="001B31E6"/>
    <w:rsid w:val="001B7C07"/>
    <w:rsid w:val="001C1D2A"/>
    <w:rsid w:val="001E3673"/>
    <w:rsid w:val="001E440F"/>
    <w:rsid w:val="001E702D"/>
    <w:rsid w:val="001E735A"/>
    <w:rsid w:val="002021F4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86A23"/>
    <w:rsid w:val="00290D0E"/>
    <w:rsid w:val="002921E2"/>
    <w:rsid w:val="0029441A"/>
    <w:rsid w:val="00294671"/>
    <w:rsid w:val="00295092"/>
    <w:rsid w:val="002B13F4"/>
    <w:rsid w:val="002D0A12"/>
    <w:rsid w:val="002D0B03"/>
    <w:rsid w:val="002D294D"/>
    <w:rsid w:val="002D75A2"/>
    <w:rsid w:val="002E200A"/>
    <w:rsid w:val="002F0C4E"/>
    <w:rsid w:val="002F6D2E"/>
    <w:rsid w:val="00301DE9"/>
    <w:rsid w:val="00305CB1"/>
    <w:rsid w:val="003111D9"/>
    <w:rsid w:val="00311D2D"/>
    <w:rsid w:val="00312D2D"/>
    <w:rsid w:val="003308BB"/>
    <w:rsid w:val="0033332D"/>
    <w:rsid w:val="0034034D"/>
    <w:rsid w:val="0034613B"/>
    <w:rsid w:val="00346E32"/>
    <w:rsid w:val="003521FE"/>
    <w:rsid w:val="00356B1D"/>
    <w:rsid w:val="00362638"/>
    <w:rsid w:val="00363B97"/>
    <w:rsid w:val="003721D9"/>
    <w:rsid w:val="00382FE0"/>
    <w:rsid w:val="00386E36"/>
    <w:rsid w:val="00392541"/>
    <w:rsid w:val="003A2536"/>
    <w:rsid w:val="003A358D"/>
    <w:rsid w:val="003B7759"/>
    <w:rsid w:val="003C06D1"/>
    <w:rsid w:val="003C07AB"/>
    <w:rsid w:val="003C112D"/>
    <w:rsid w:val="003C1679"/>
    <w:rsid w:val="003C2000"/>
    <w:rsid w:val="003C31D2"/>
    <w:rsid w:val="003C60D0"/>
    <w:rsid w:val="003D0290"/>
    <w:rsid w:val="003D2B40"/>
    <w:rsid w:val="003D3100"/>
    <w:rsid w:val="003D436F"/>
    <w:rsid w:val="003D795D"/>
    <w:rsid w:val="003E596D"/>
    <w:rsid w:val="003F005A"/>
    <w:rsid w:val="00401ADE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47531"/>
    <w:rsid w:val="004514CD"/>
    <w:rsid w:val="004543B0"/>
    <w:rsid w:val="0045635E"/>
    <w:rsid w:val="00462214"/>
    <w:rsid w:val="00465174"/>
    <w:rsid w:val="00465963"/>
    <w:rsid w:val="004670EF"/>
    <w:rsid w:val="004677C7"/>
    <w:rsid w:val="004715EC"/>
    <w:rsid w:val="004750B6"/>
    <w:rsid w:val="004805F2"/>
    <w:rsid w:val="00482B2D"/>
    <w:rsid w:val="004842DD"/>
    <w:rsid w:val="00487E6D"/>
    <w:rsid w:val="0049139F"/>
    <w:rsid w:val="00494A0D"/>
    <w:rsid w:val="004A6915"/>
    <w:rsid w:val="004B33AB"/>
    <w:rsid w:val="004C192E"/>
    <w:rsid w:val="004D61E0"/>
    <w:rsid w:val="004D6FB2"/>
    <w:rsid w:val="004E52DB"/>
    <w:rsid w:val="004F3026"/>
    <w:rsid w:val="004F7629"/>
    <w:rsid w:val="0051365E"/>
    <w:rsid w:val="00527193"/>
    <w:rsid w:val="005271DB"/>
    <w:rsid w:val="005346CE"/>
    <w:rsid w:val="005353C0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48FF"/>
    <w:rsid w:val="005678C2"/>
    <w:rsid w:val="0057272D"/>
    <w:rsid w:val="00574350"/>
    <w:rsid w:val="0057733F"/>
    <w:rsid w:val="0057760F"/>
    <w:rsid w:val="00582940"/>
    <w:rsid w:val="0058307D"/>
    <w:rsid w:val="00583671"/>
    <w:rsid w:val="00586A41"/>
    <w:rsid w:val="00591722"/>
    <w:rsid w:val="0059495E"/>
    <w:rsid w:val="0059510B"/>
    <w:rsid w:val="00596E41"/>
    <w:rsid w:val="005A3B22"/>
    <w:rsid w:val="005B5F79"/>
    <w:rsid w:val="005C742C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36B1D"/>
    <w:rsid w:val="00637AA6"/>
    <w:rsid w:val="00641155"/>
    <w:rsid w:val="0065276A"/>
    <w:rsid w:val="006610EB"/>
    <w:rsid w:val="00664730"/>
    <w:rsid w:val="00670009"/>
    <w:rsid w:val="00674750"/>
    <w:rsid w:val="0068098D"/>
    <w:rsid w:val="0068234B"/>
    <w:rsid w:val="00684EBF"/>
    <w:rsid w:val="006872CB"/>
    <w:rsid w:val="006904C5"/>
    <w:rsid w:val="006934C9"/>
    <w:rsid w:val="00694346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31D8D"/>
    <w:rsid w:val="00732CF6"/>
    <w:rsid w:val="00740350"/>
    <w:rsid w:val="00741C18"/>
    <w:rsid w:val="00746BFC"/>
    <w:rsid w:val="00750718"/>
    <w:rsid w:val="00752C96"/>
    <w:rsid w:val="00756C80"/>
    <w:rsid w:val="00780E05"/>
    <w:rsid w:val="00785513"/>
    <w:rsid w:val="00797B52"/>
    <w:rsid w:val="007A1074"/>
    <w:rsid w:val="007A1685"/>
    <w:rsid w:val="007A5020"/>
    <w:rsid w:val="007B00C5"/>
    <w:rsid w:val="007B1996"/>
    <w:rsid w:val="007C1642"/>
    <w:rsid w:val="007C274E"/>
    <w:rsid w:val="007D00FF"/>
    <w:rsid w:val="007D5114"/>
    <w:rsid w:val="007D6359"/>
    <w:rsid w:val="007D6CD0"/>
    <w:rsid w:val="007D732B"/>
    <w:rsid w:val="007E33CF"/>
    <w:rsid w:val="007E34D8"/>
    <w:rsid w:val="007E3FCC"/>
    <w:rsid w:val="007F037F"/>
    <w:rsid w:val="007F1907"/>
    <w:rsid w:val="007F26B5"/>
    <w:rsid w:val="007F6889"/>
    <w:rsid w:val="00801551"/>
    <w:rsid w:val="0080253E"/>
    <w:rsid w:val="008029EA"/>
    <w:rsid w:val="00817365"/>
    <w:rsid w:val="00822BE8"/>
    <w:rsid w:val="008555A1"/>
    <w:rsid w:val="00857577"/>
    <w:rsid w:val="0085796F"/>
    <w:rsid w:val="008626D5"/>
    <w:rsid w:val="00866754"/>
    <w:rsid w:val="0086700B"/>
    <w:rsid w:val="0087113B"/>
    <w:rsid w:val="0087152F"/>
    <w:rsid w:val="00880541"/>
    <w:rsid w:val="008824C1"/>
    <w:rsid w:val="00894F13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0E37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11"/>
    <w:rsid w:val="0092758C"/>
    <w:rsid w:val="00940313"/>
    <w:rsid w:val="009455FD"/>
    <w:rsid w:val="0094728C"/>
    <w:rsid w:val="009639E9"/>
    <w:rsid w:val="0096475A"/>
    <w:rsid w:val="00966028"/>
    <w:rsid w:val="009706F3"/>
    <w:rsid w:val="00974535"/>
    <w:rsid w:val="00980BB8"/>
    <w:rsid w:val="00984C48"/>
    <w:rsid w:val="00990012"/>
    <w:rsid w:val="009B2EFD"/>
    <w:rsid w:val="009B571E"/>
    <w:rsid w:val="009D1893"/>
    <w:rsid w:val="009D4272"/>
    <w:rsid w:val="009D684F"/>
    <w:rsid w:val="009E1E02"/>
    <w:rsid w:val="009E1F76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3305C"/>
    <w:rsid w:val="00A5429D"/>
    <w:rsid w:val="00A56C35"/>
    <w:rsid w:val="00A75260"/>
    <w:rsid w:val="00A77ECC"/>
    <w:rsid w:val="00A81065"/>
    <w:rsid w:val="00A8166C"/>
    <w:rsid w:val="00AA1F74"/>
    <w:rsid w:val="00AA515C"/>
    <w:rsid w:val="00AC5EC2"/>
    <w:rsid w:val="00AD18BD"/>
    <w:rsid w:val="00AD2105"/>
    <w:rsid w:val="00AE38F8"/>
    <w:rsid w:val="00AE4BF8"/>
    <w:rsid w:val="00AF0195"/>
    <w:rsid w:val="00B078C7"/>
    <w:rsid w:val="00B110FD"/>
    <w:rsid w:val="00B11FAE"/>
    <w:rsid w:val="00B150F8"/>
    <w:rsid w:val="00B460D5"/>
    <w:rsid w:val="00B52E82"/>
    <w:rsid w:val="00B5758A"/>
    <w:rsid w:val="00B67B6F"/>
    <w:rsid w:val="00B72739"/>
    <w:rsid w:val="00B7615B"/>
    <w:rsid w:val="00B849B8"/>
    <w:rsid w:val="00B85DA8"/>
    <w:rsid w:val="00B92E4B"/>
    <w:rsid w:val="00B93A84"/>
    <w:rsid w:val="00B97782"/>
    <w:rsid w:val="00BA6B6D"/>
    <w:rsid w:val="00BA7455"/>
    <w:rsid w:val="00BB0EFF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E6B2D"/>
    <w:rsid w:val="00CF24DE"/>
    <w:rsid w:val="00CF3F1F"/>
    <w:rsid w:val="00CF7557"/>
    <w:rsid w:val="00D01BFE"/>
    <w:rsid w:val="00D0622A"/>
    <w:rsid w:val="00D11601"/>
    <w:rsid w:val="00D12BF3"/>
    <w:rsid w:val="00D2015D"/>
    <w:rsid w:val="00D3197A"/>
    <w:rsid w:val="00D364B4"/>
    <w:rsid w:val="00D45870"/>
    <w:rsid w:val="00D57736"/>
    <w:rsid w:val="00D60BA1"/>
    <w:rsid w:val="00D61604"/>
    <w:rsid w:val="00D63EA6"/>
    <w:rsid w:val="00D773E6"/>
    <w:rsid w:val="00D907F8"/>
    <w:rsid w:val="00D9227E"/>
    <w:rsid w:val="00D922B6"/>
    <w:rsid w:val="00D943D4"/>
    <w:rsid w:val="00DA2348"/>
    <w:rsid w:val="00DA616A"/>
    <w:rsid w:val="00DB2F80"/>
    <w:rsid w:val="00DB51CA"/>
    <w:rsid w:val="00DB571C"/>
    <w:rsid w:val="00DB787F"/>
    <w:rsid w:val="00DB7E68"/>
    <w:rsid w:val="00DC1AF8"/>
    <w:rsid w:val="00DC3EAE"/>
    <w:rsid w:val="00DD74D3"/>
    <w:rsid w:val="00DE0B72"/>
    <w:rsid w:val="00DE11D4"/>
    <w:rsid w:val="00DF3894"/>
    <w:rsid w:val="00DF4416"/>
    <w:rsid w:val="00DF48F8"/>
    <w:rsid w:val="00DF5742"/>
    <w:rsid w:val="00E01657"/>
    <w:rsid w:val="00E06F05"/>
    <w:rsid w:val="00E12E18"/>
    <w:rsid w:val="00E142EC"/>
    <w:rsid w:val="00E246FA"/>
    <w:rsid w:val="00E24C7B"/>
    <w:rsid w:val="00E25768"/>
    <w:rsid w:val="00E40327"/>
    <w:rsid w:val="00E54183"/>
    <w:rsid w:val="00E61684"/>
    <w:rsid w:val="00E725FE"/>
    <w:rsid w:val="00E72F15"/>
    <w:rsid w:val="00E75A03"/>
    <w:rsid w:val="00E76613"/>
    <w:rsid w:val="00E76CEA"/>
    <w:rsid w:val="00E95D40"/>
    <w:rsid w:val="00EB5D04"/>
    <w:rsid w:val="00EB70F1"/>
    <w:rsid w:val="00EC0A31"/>
    <w:rsid w:val="00EC2BBE"/>
    <w:rsid w:val="00EC472D"/>
    <w:rsid w:val="00EC586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062A3"/>
    <w:rsid w:val="00F13755"/>
    <w:rsid w:val="00F23EA8"/>
    <w:rsid w:val="00F25C13"/>
    <w:rsid w:val="00F30546"/>
    <w:rsid w:val="00F54C76"/>
    <w:rsid w:val="00F70558"/>
    <w:rsid w:val="00F709B6"/>
    <w:rsid w:val="00F81477"/>
    <w:rsid w:val="00F8386F"/>
    <w:rsid w:val="00F85039"/>
    <w:rsid w:val="00F8572E"/>
    <w:rsid w:val="00F85D5B"/>
    <w:rsid w:val="00F866AA"/>
    <w:rsid w:val="00F9163A"/>
    <w:rsid w:val="00F96B09"/>
    <w:rsid w:val="00FA09A8"/>
    <w:rsid w:val="00FA10D2"/>
    <w:rsid w:val="00FA4CF7"/>
    <w:rsid w:val="00FB1539"/>
    <w:rsid w:val="00FC0E6E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F856A"/>
  <w15:chartTrackingRefBased/>
  <w15:docId w15:val="{880712A5-A40B-444D-837C-33A125F7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759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3B7759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F0C4E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B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8F3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ListNumber">
    <w:name w:val="List Number"/>
    <w:basedOn w:val="Normal"/>
    <w:rsid w:val="000F3174"/>
    <w:pPr>
      <w:numPr>
        <w:numId w:val="114"/>
      </w:numPr>
      <w:spacing w:after="240"/>
      <w:jc w:val="both"/>
    </w:pPr>
    <w:rPr>
      <w:snapToGrid/>
    </w:rPr>
  </w:style>
  <w:style w:type="paragraph" w:customStyle="1" w:styleId="ListNumberLevel2">
    <w:name w:val="List Number (Level 2)"/>
    <w:basedOn w:val="Normal"/>
    <w:rsid w:val="000F3174"/>
    <w:pPr>
      <w:numPr>
        <w:ilvl w:val="1"/>
        <w:numId w:val="114"/>
      </w:numPr>
      <w:spacing w:after="240"/>
      <w:jc w:val="both"/>
    </w:pPr>
    <w:rPr>
      <w:snapToGrid/>
    </w:rPr>
  </w:style>
  <w:style w:type="paragraph" w:customStyle="1" w:styleId="ListNumberLevel3">
    <w:name w:val="List Number (Level 3)"/>
    <w:basedOn w:val="Normal"/>
    <w:rsid w:val="000F3174"/>
    <w:pPr>
      <w:numPr>
        <w:ilvl w:val="2"/>
        <w:numId w:val="114"/>
      </w:numPr>
      <w:spacing w:after="240"/>
      <w:jc w:val="both"/>
    </w:pPr>
    <w:rPr>
      <w:snapToGrid/>
    </w:rPr>
  </w:style>
  <w:style w:type="paragraph" w:customStyle="1" w:styleId="ListNumberLevel4">
    <w:name w:val="List Number (Level 4)"/>
    <w:basedOn w:val="Normal"/>
    <w:rsid w:val="000F3174"/>
    <w:pPr>
      <w:numPr>
        <w:ilvl w:val="3"/>
        <w:numId w:val="114"/>
      </w:numPr>
      <w:spacing w:after="240"/>
      <w:jc w:val="both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annexes.do?chapterTitleCode=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8C45-9122-495B-90C3-56D074D5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4</cp:revision>
  <cp:lastPrinted>2015-01-23T10:55:00Z</cp:lastPrinted>
  <dcterms:created xsi:type="dcterms:W3CDTF">2020-08-26T09:26:00Z</dcterms:created>
  <dcterms:modified xsi:type="dcterms:W3CDTF">2020-11-19T08:15:00Z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